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18" w:type="dxa"/>
        <w:tblLook w:val="04A0" w:firstRow="1" w:lastRow="0" w:firstColumn="1" w:lastColumn="0" w:noHBand="0" w:noVBand="1"/>
      </w:tblPr>
      <w:tblGrid>
        <w:gridCol w:w="3660"/>
        <w:gridCol w:w="4492"/>
      </w:tblGrid>
      <w:tr w:rsidR="00D90A41" w:rsidRPr="00C242B0" w:rsidTr="00E06B24">
        <w:tc>
          <w:tcPr>
            <w:tcW w:w="3660" w:type="dxa"/>
            <w:shd w:val="clear" w:color="auto" w:fill="auto"/>
          </w:tcPr>
          <w:p w:rsidR="00D90A41" w:rsidRPr="00C242B0" w:rsidRDefault="00D90A41" w:rsidP="00CB3667">
            <w:pPr>
              <w:ind w:left="0"/>
            </w:pPr>
            <w:bookmarkStart w:id="0" w:name="Adressat" w:colFirst="1" w:colLast="1"/>
            <w:bookmarkStart w:id="1" w:name="_GoBack"/>
            <w:bookmarkEnd w:id="1"/>
          </w:p>
        </w:tc>
        <w:tc>
          <w:tcPr>
            <w:tcW w:w="4492" w:type="dxa"/>
            <w:shd w:val="clear" w:color="auto" w:fill="auto"/>
          </w:tcPr>
          <w:p w:rsidR="00D90A41" w:rsidRPr="00C242B0" w:rsidRDefault="00D90A41" w:rsidP="00CB3667">
            <w:pPr>
              <w:ind w:left="0"/>
            </w:pPr>
          </w:p>
        </w:tc>
      </w:tr>
      <w:bookmarkEnd w:id="0"/>
    </w:tbl>
    <w:p w:rsidR="005847E6" w:rsidRPr="00C242B0" w:rsidRDefault="005847E6" w:rsidP="00CE2490">
      <w:pPr>
        <w:ind w:left="0"/>
      </w:pPr>
    </w:p>
    <w:p w:rsidR="005847E6" w:rsidRPr="00C242B0" w:rsidRDefault="005847E6" w:rsidP="001C5B1E"/>
    <w:p w:rsidR="005847E6" w:rsidRPr="00C242B0" w:rsidRDefault="005847E6" w:rsidP="001C5B1E"/>
    <w:p w:rsidR="005847E6" w:rsidRPr="00C242B0" w:rsidRDefault="005847E6" w:rsidP="001C5B1E"/>
    <w:p w:rsidR="005847E6" w:rsidRPr="00C242B0" w:rsidRDefault="005847E6" w:rsidP="001C5B1E"/>
    <w:p w:rsidR="005847E6" w:rsidRPr="00C242B0" w:rsidRDefault="005847E6" w:rsidP="001C5B1E"/>
    <w:p w:rsidR="005847E6" w:rsidRPr="00C242B0" w:rsidRDefault="005847E6" w:rsidP="001C5B1E"/>
    <w:p w:rsidR="005847E6" w:rsidRPr="00C242B0" w:rsidRDefault="005847E6" w:rsidP="001C5B1E"/>
    <w:p w:rsidR="005847E6" w:rsidRPr="00C242B0" w:rsidRDefault="005847E6" w:rsidP="001C5B1E"/>
    <w:p w:rsidR="005847E6" w:rsidRPr="00C242B0" w:rsidRDefault="005847E6" w:rsidP="001C5B1E"/>
    <w:p w:rsidR="001C5B1E" w:rsidRDefault="000602F2" w:rsidP="00C67093">
      <w:pPr>
        <w:pStyle w:val="Rubrik1"/>
      </w:pPr>
      <w:bookmarkStart w:id="2" w:name="Arende"/>
      <w:r>
        <w:t>Restriktioner</w:t>
      </w:r>
      <w:r w:rsidR="00CE2490">
        <w:t xml:space="preserve"> </w:t>
      </w:r>
      <w:r w:rsidR="004723B4">
        <w:t xml:space="preserve">avseende anlöp </w:t>
      </w:r>
      <w:r w:rsidR="00C242B0">
        <w:t>till Åhus hamn</w:t>
      </w:r>
      <w:bookmarkEnd w:id="2"/>
    </w:p>
    <w:p w:rsidR="004723B4" w:rsidRPr="00CF7175" w:rsidRDefault="002C5971" w:rsidP="004723B4">
      <w:pPr>
        <w:pStyle w:val="Lptext"/>
        <w:rPr>
          <w:b/>
        </w:rPr>
      </w:pPr>
      <w:r w:rsidRPr="00CF7175">
        <w:rPr>
          <w:b/>
        </w:rPr>
        <w:t>Bakgrund</w:t>
      </w:r>
    </w:p>
    <w:p w:rsidR="002C5971" w:rsidRDefault="00C45993" w:rsidP="004723B4">
      <w:pPr>
        <w:pStyle w:val="Lptext"/>
      </w:pPr>
      <w:r>
        <w:t>Efter genomförd muddri</w:t>
      </w:r>
      <w:r w:rsidR="000602F2">
        <w:t>ng 2014 utfärdades rekommendationer</w:t>
      </w:r>
      <w:r>
        <w:t xml:space="preserve"> för anlöp till Åhus. Till grund för dessa låg en</w:t>
      </w:r>
      <w:r w:rsidR="00CF7175">
        <w:t xml:space="preserve"> full-mission simulering </w:t>
      </w:r>
      <w:r>
        <w:t>som utfördes 2010 och lotsarnas erfarenhet av anlöp till Åhus.</w:t>
      </w:r>
    </w:p>
    <w:p w:rsidR="00C45993" w:rsidRPr="000602F2" w:rsidRDefault="00C45993" w:rsidP="004723B4">
      <w:pPr>
        <w:pStyle w:val="Lptext"/>
        <w:rPr>
          <w:rStyle w:val="Betoning"/>
        </w:rPr>
      </w:pPr>
      <w:r>
        <w:t>Då lotsarna nu har fått två års erfarenhet av farleden efter förändringar</w:t>
      </w:r>
      <w:r w:rsidR="000602F2">
        <w:t>na så justerar vi de tidigare rekommendationerna till nya restriktioner.</w:t>
      </w:r>
    </w:p>
    <w:p w:rsidR="002C5971" w:rsidRPr="00CF7175" w:rsidRDefault="000602F2" w:rsidP="004723B4">
      <w:pPr>
        <w:pStyle w:val="Lptext"/>
        <w:rPr>
          <w:b/>
        </w:rPr>
      </w:pPr>
      <w:r>
        <w:rPr>
          <w:b/>
        </w:rPr>
        <w:t>Restriktioner</w:t>
      </w:r>
    </w:p>
    <w:p w:rsidR="002C5971" w:rsidRDefault="002C5971" w:rsidP="004723B4">
      <w:pPr>
        <w:pStyle w:val="Lptext"/>
      </w:pPr>
      <w:r>
        <w:t>Sjöfarts</w:t>
      </w:r>
      <w:r w:rsidR="000602F2">
        <w:t>verket utfärdar restriktioner</w:t>
      </w:r>
      <w:r>
        <w:t xml:space="preserve"> för anlöp till Åhus </w:t>
      </w:r>
      <w:r w:rsidR="00231F43">
        <w:t xml:space="preserve">för fartyg som avser att ta lots </w:t>
      </w:r>
      <w:r>
        <w:t>enligt bifogad bilaga gällande fartygsstorlekar, restriktioner för sikt och vind samt nyttjande av bogserbåtar.</w:t>
      </w:r>
    </w:p>
    <w:p w:rsidR="002C5971" w:rsidRPr="00CF7175" w:rsidRDefault="000602F2" w:rsidP="004723B4">
      <w:pPr>
        <w:pStyle w:val="Lptext"/>
        <w:rPr>
          <w:b/>
        </w:rPr>
      </w:pPr>
      <w:r>
        <w:rPr>
          <w:b/>
        </w:rPr>
        <w:t>Skäl för restriktionen</w:t>
      </w:r>
    </w:p>
    <w:p w:rsidR="002C5971" w:rsidRDefault="002C5971" w:rsidP="004723B4">
      <w:pPr>
        <w:pStyle w:val="Lptext"/>
      </w:pPr>
      <w:r>
        <w:t>Sjöfartsverkets bedömning bygger på lotsarnas erfarenhet och på utfallet av de simuleringar som genomfördes på Force Technology i april 2010</w:t>
      </w:r>
      <w:r w:rsidR="00CF7175">
        <w:t xml:space="preserve"> samt </w:t>
      </w:r>
      <w:r w:rsidR="00CF7175">
        <w:lastRenderedPageBreak/>
        <w:t>de redovisade sjömätningar som utförts efter muddringsarbetet.</w:t>
      </w:r>
    </w:p>
    <w:p w:rsidR="00CF7175" w:rsidRDefault="000602F2" w:rsidP="004723B4">
      <w:pPr>
        <w:pStyle w:val="Lptext"/>
      </w:pPr>
      <w:r>
        <w:t>Restriktionen</w:t>
      </w:r>
      <w:r w:rsidR="00CF7175">
        <w:t xml:space="preserve"> har utfärdats i samråd med Transportstyrelsen.</w:t>
      </w:r>
    </w:p>
    <w:p w:rsidR="005B74F5" w:rsidRDefault="005B74F5" w:rsidP="004723B4">
      <w:pPr>
        <w:pStyle w:val="Lptext"/>
      </w:pPr>
      <w:r>
        <w:t>Tidigare rekommendationer utgår.</w:t>
      </w:r>
    </w:p>
    <w:p w:rsidR="004138B9" w:rsidRDefault="004138B9" w:rsidP="004723B4">
      <w:pPr>
        <w:pStyle w:val="Lptext"/>
      </w:pPr>
    </w:p>
    <w:p w:rsidR="004138B9" w:rsidRDefault="004138B9" w:rsidP="004723B4">
      <w:pPr>
        <w:pStyle w:val="Lptext"/>
      </w:pPr>
      <w:r>
        <w:t>Tommy Andersson</w:t>
      </w:r>
      <w:r>
        <w:br/>
        <w:t>Sjöfartsverket</w:t>
      </w:r>
      <w:r>
        <w:br/>
        <w:t>Chef Lotsområde Kalmar</w:t>
      </w:r>
      <w:r w:rsidR="00CE2490">
        <w:br/>
      </w:r>
      <w:r w:rsidR="00CE2490">
        <w:br/>
      </w:r>
      <w:r w:rsidR="00CE2490" w:rsidRPr="00CE2490">
        <w:rPr>
          <w:sz w:val="22"/>
          <w:szCs w:val="22"/>
        </w:rPr>
        <w:t>Bilaga:</w:t>
      </w:r>
      <w:r w:rsidR="00CE2490">
        <w:rPr>
          <w:sz w:val="22"/>
          <w:szCs w:val="22"/>
        </w:rPr>
        <w:t xml:space="preserve"> 1. </w:t>
      </w:r>
      <w:r w:rsidR="00CE2490" w:rsidRPr="00CE2490">
        <w:rPr>
          <w:sz w:val="22"/>
          <w:szCs w:val="22"/>
        </w:rPr>
        <w:t>Re</w:t>
      </w:r>
      <w:r w:rsidR="000602F2">
        <w:rPr>
          <w:sz w:val="22"/>
          <w:szCs w:val="22"/>
        </w:rPr>
        <w:t>striktioner</w:t>
      </w:r>
    </w:p>
    <w:p w:rsidR="00CE2490" w:rsidRDefault="00CE2490" w:rsidP="00484A83">
      <w:pPr>
        <w:pStyle w:val="Lptext"/>
        <w:ind w:left="0"/>
      </w:pPr>
    </w:p>
    <w:p w:rsidR="00FA0229" w:rsidRDefault="00FA0229" w:rsidP="00484A83">
      <w:pPr>
        <w:pStyle w:val="Lptext"/>
        <w:ind w:left="0"/>
      </w:pPr>
      <w:r>
        <w:t>Bilaga 1.</w:t>
      </w:r>
    </w:p>
    <w:p w:rsidR="009C0B84" w:rsidRPr="00CE2490" w:rsidRDefault="005B74F5" w:rsidP="009C0B84">
      <w:pPr>
        <w:spacing w:after="200" w:line="276" w:lineRule="auto"/>
        <w:ind w:left="0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szCs w:val="24"/>
          <w:u w:val="single"/>
          <w:lang w:eastAsia="en-US"/>
        </w:rPr>
        <w:t>Restriktione</w:t>
      </w:r>
      <w:r w:rsidR="00FA0229" w:rsidRPr="00CE2490">
        <w:rPr>
          <w:rFonts w:eastAsiaTheme="minorHAnsi"/>
          <w:szCs w:val="24"/>
          <w:u w:val="single"/>
          <w:lang w:eastAsia="en-US"/>
        </w:rPr>
        <w:t>r avseende anlöp till Åhus</w:t>
      </w:r>
      <w:r w:rsidR="009C0B84" w:rsidRPr="00CE2490">
        <w:rPr>
          <w:rFonts w:eastAsiaTheme="minorHAnsi"/>
          <w:b/>
          <w:szCs w:val="24"/>
          <w:lang w:eastAsia="en-US"/>
        </w:rPr>
        <w:t xml:space="preserve"> </w:t>
      </w:r>
      <w:r w:rsidR="009C0B84" w:rsidRPr="00CE2490">
        <w:rPr>
          <w:rFonts w:eastAsiaTheme="minorHAnsi"/>
          <w:b/>
          <w:szCs w:val="24"/>
          <w:lang w:eastAsia="en-US"/>
        </w:rPr>
        <w:br/>
      </w:r>
      <w:r w:rsidR="009C0B84" w:rsidRPr="00CE2490">
        <w:rPr>
          <w:rFonts w:eastAsiaTheme="minorHAnsi"/>
          <w:b/>
          <w:szCs w:val="24"/>
          <w:lang w:eastAsia="en-US"/>
        </w:rPr>
        <w:br/>
        <w:t>Längd och djupgående</w:t>
      </w:r>
    </w:p>
    <w:p w:rsidR="00F506AA" w:rsidRDefault="002E7D66" w:rsidP="00F506AA">
      <w:pPr>
        <w:spacing w:after="200" w:line="276" w:lineRule="auto"/>
        <w:ind w:left="1305" w:hanging="1305"/>
        <w:rPr>
          <w:rFonts w:eastAsiaTheme="minorHAnsi"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Pollare</w:t>
      </w:r>
      <w:r w:rsidR="00561CCC" w:rsidRPr="00CE2490">
        <w:rPr>
          <w:rFonts w:eastAsiaTheme="minorHAnsi"/>
          <w:b/>
          <w:szCs w:val="24"/>
          <w:lang w:eastAsia="en-US"/>
        </w:rPr>
        <w:tab/>
        <w:t>Kajd</w:t>
      </w:r>
      <w:r w:rsidR="00F506AA">
        <w:rPr>
          <w:rFonts w:eastAsiaTheme="minorHAnsi"/>
          <w:b/>
          <w:szCs w:val="24"/>
          <w:lang w:eastAsia="en-US"/>
        </w:rPr>
        <w:t>jup</w:t>
      </w:r>
      <w:r w:rsidR="00F506AA">
        <w:rPr>
          <w:rFonts w:eastAsiaTheme="minorHAnsi"/>
          <w:b/>
          <w:szCs w:val="24"/>
          <w:lang w:eastAsia="en-US"/>
        </w:rPr>
        <w:tab/>
        <w:t>Max</w:t>
      </w:r>
      <w:r w:rsidR="00561CCC" w:rsidRPr="00CE2490">
        <w:rPr>
          <w:rFonts w:eastAsiaTheme="minorHAnsi"/>
          <w:b/>
          <w:szCs w:val="24"/>
          <w:lang w:eastAsia="en-US"/>
        </w:rPr>
        <w:t>.</w:t>
      </w:r>
      <w:r w:rsidR="00561CCC" w:rsidRPr="00CE2490">
        <w:rPr>
          <w:rFonts w:eastAsiaTheme="minorHAnsi"/>
          <w:b/>
          <w:szCs w:val="24"/>
          <w:lang w:eastAsia="en-US"/>
        </w:rPr>
        <w:tab/>
        <w:t>Max LOA</w:t>
      </w:r>
      <w:r w:rsidR="009C0B84" w:rsidRPr="00CE2490">
        <w:rPr>
          <w:rFonts w:eastAsiaTheme="minorHAnsi"/>
          <w:b/>
          <w:szCs w:val="24"/>
          <w:lang w:eastAsia="en-US"/>
        </w:rPr>
        <w:tab/>
        <w:t>Max Bredd</w:t>
      </w:r>
      <w:r w:rsidR="00F506AA" w:rsidRPr="00F506AA">
        <w:rPr>
          <w:rFonts w:eastAsiaTheme="minorHAnsi"/>
          <w:b/>
          <w:szCs w:val="24"/>
          <w:lang w:eastAsia="en-US"/>
        </w:rPr>
        <w:t xml:space="preserve"> </w:t>
      </w:r>
      <w:r w:rsidR="00F506AA">
        <w:rPr>
          <w:rFonts w:eastAsiaTheme="minorHAnsi"/>
          <w:b/>
          <w:szCs w:val="24"/>
          <w:lang w:eastAsia="en-US"/>
        </w:rPr>
        <w:br/>
      </w:r>
      <w:r w:rsidR="009C0B84" w:rsidRPr="00CE2490">
        <w:rPr>
          <w:rFonts w:eastAsiaTheme="minorHAnsi"/>
          <w:szCs w:val="24"/>
          <w:lang w:eastAsia="en-US"/>
        </w:rPr>
        <w:tab/>
      </w:r>
      <w:r w:rsidR="00F506AA">
        <w:rPr>
          <w:rFonts w:eastAsiaTheme="minorHAnsi"/>
          <w:b/>
          <w:szCs w:val="24"/>
          <w:lang w:eastAsia="en-US"/>
        </w:rPr>
        <w:t>d</w:t>
      </w:r>
      <w:r w:rsidR="00F506AA" w:rsidRPr="00CE2490">
        <w:rPr>
          <w:rFonts w:eastAsiaTheme="minorHAnsi"/>
          <w:b/>
          <w:szCs w:val="24"/>
          <w:lang w:eastAsia="en-US"/>
        </w:rPr>
        <w:t>jupg</w:t>
      </w:r>
      <w:r w:rsidR="00F70E63">
        <w:rPr>
          <w:rFonts w:eastAsiaTheme="minorHAnsi"/>
          <w:b/>
          <w:szCs w:val="24"/>
          <w:lang w:eastAsia="en-US"/>
        </w:rPr>
        <w:t>*</w:t>
      </w:r>
      <w:r w:rsidR="00F506AA">
        <w:rPr>
          <w:rFonts w:eastAsiaTheme="minorHAnsi"/>
          <w:szCs w:val="24"/>
          <w:lang w:eastAsia="en-US"/>
        </w:rPr>
        <w:tab/>
      </w:r>
    </w:p>
    <w:p w:rsidR="00E02EA4" w:rsidRPr="005A174D" w:rsidRDefault="00E02EA4" w:rsidP="00F506AA">
      <w:pPr>
        <w:spacing w:after="200" w:line="276" w:lineRule="auto"/>
        <w:ind w:left="1305" w:hanging="1305"/>
        <w:rPr>
          <w:rFonts w:eastAsiaTheme="minorHAnsi"/>
          <w:szCs w:val="24"/>
          <w:lang w:val="en-US" w:eastAsia="en-US"/>
        </w:rPr>
      </w:pPr>
      <w:r w:rsidRPr="005A174D">
        <w:rPr>
          <w:rFonts w:eastAsiaTheme="minorHAnsi"/>
          <w:szCs w:val="24"/>
          <w:lang w:val="en-US" w:eastAsia="en-US"/>
        </w:rPr>
        <w:t>A-H</w:t>
      </w:r>
      <w:r w:rsidRPr="005A174D">
        <w:rPr>
          <w:rFonts w:eastAsiaTheme="minorHAnsi"/>
          <w:szCs w:val="24"/>
          <w:lang w:val="en-US" w:eastAsia="en-US"/>
        </w:rPr>
        <w:tab/>
        <w:t>6,6m</w:t>
      </w:r>
      <w:r w:rsidRPr="005A174D">
        <w:rPr>
          <w:rFonts w:eastAsiaTheme="minorHAnsi"/>
          <w:szCs w:val="24"/>
          <w:lang w:val="en-US" w:eastAsia="en-US"/>
        </w:rPr>
        <w:tab/>
        <w:t>5,9m</w:t>
      </w:r>
      <w:r w:rsidRPr="005A174D">
        <w:rPr>
          <w:rFonts w:eastAsiaTheme="minorHAnsi"/>
          <w:szCs w:val="24"/>
          <w:lang w:val="en-US" w:eastAsia="en-US"/>
        </w:rPr>
        <w:tab/>
        <w:t xml:space="preserve">95m </w:t>
      </w:r>
    </w:p>
    <w:p w:rsidR="00E02EA4" w:rsidRPr="005A174D" w:rsidRDefault="00DE65A4" w:rsidP="00F506AA">
      <w:pPr>
        <w:spacing w:after="200" w:line="276" w:lineRule="auto"/>
        <w:ind w:left="1305" w:hanging="1305"/>
        <w:rPr>
          <w:rFonts w:eastAsiaTheme="minorHAnsi"/>
          <w:szCs w:val="24"/>
          <w:lang w:val="en-US" w:eastAsia="en-US"/>
        </w:rPr>
      </w:pPr>
      <w:r w:rsidRPr="005A174D">
        <w:rPr>
          <w:rFonts w:eastAsiaTheme="minorHAnsi"/>
          <w:szCs w:val="24"/>
          <w:lang w:val="en-US" w:eastAsia="en-US"/>
        </w:rPr>
        <w:t>1-28</w:t>
      </w:r>
      <w:r w:rsidR="00E02EA4" w:rsidRPr="005A174D">
        <w:rPr>
          <w:rFonts w:eastAsiaTheme="minorHAnsi"/>
          <w:szCs w:val="24"/>
          <w:lang w:val="en-US" w:eastAsia="en-US"/>
        </w:rPr>
        <w:tab/>
        <w:t>7,2m</w:t>
      </w:r>
      <w:r w:rsidR="00E02EA4" w:rsidRPr="005A174D">
        <w:rPr>
          <w:rFonts w:eastAsiaTheme="minorHAnsi"/>
          <w:szCs w:val="24"/>
          <w:lang w:val="en-US" w:eastAsia="en-US"/>
        </w:rPr>
        <w:tab/>
        <w:t>6,5m</w:t>
      </w:r>
      <w:r w:rsidR="00E02EA4" w:rsidRPr="005A174D">
        <w:rPr>
          <w:rFonts w:eastAsiaTheme="minorHAnsi"/>
          <w:szCs w:val="24"/>
          <w:lang w:val="en-US" w:eastAsia="en-US"/>
        </w:rPr>
        <w:tab/>
        <w:t>130m</w:t>
      </w:r>
      <w:r w:rsidR="00E02EA4" w:rsidRPr="005A174D">
        <w:rPr>
          <w:rFonts w:eastAsiaTheme="minorHAnsi"/>
          <w:szCs w:val="24"/>
          <w:lang w:val="en-US" w:eastAsia="en-US"/>
        </w:rPr>
        <w:tab/>
        <w:t>20m</w:t>
      </w:r>
    </w:p>
    <w:p w:rsidR="00E02EA4" w:rsidRPr="005A174D" w:rsidRDefault="00DE65A4" w:rsidP="00E02EA4">
      <w:pPr>
        <w:spacing w:after="200" w:line="276" w:lineRule="auto"/>
        <w:ind w:left="1305" w:hanging="1305"/>
        <w:rPr>
          <w:rFonts w:eastAsiaTheme="minorHAnsi"/>
          <w:szCs w:val="24"/>
          <w:lang w:val="en-US" w:eastAsia="en-US"/>
        </w:rPr>
      </w:pPr>
      <w:r w:rsidRPr="005A174D">
        <w:rPr>
          <w:rFonts w:eastAsiaTheme="minorHAnsi"/>
          <w:szCs w:val="24"/>
          <w:lang w:val="en-US" w:eastAsia="en-US"/>
        </w:rPr>
        <w:t>28</w:t>
      </w:r>
      <w:r w:rsidR="00F506AA" w:rsidRPr="005A174D">
        <w:rPr>
          <w:rFonts w:eastAsiaTheme="minorHAnsi"/>
          <w:szCs w:val="24"/>
          <w:lang w:val="en-US" w:eastAsia="en-US"/>
        </w:rPr>
        <w:t>-41</w:t>
      </w:r>
      <w:r w:rsidR="00F506AA" w:rsidRPr="005A174D">
        <w:rPr>
          <w:rFonts w:eastAsiaTheme="minorHAnsi"/>
          <w:szCs w:val="24"/>
          <w:lang w:val="en-US" w:eastAsia="en-US"/>
        </w:rPr>
        <w:tab/>
        <w:t>8,3m</w:t>
      </w:r>
      <w:r w:rsidR="00F506AA" w:rsidRPr="005A174D">
        <w:rPr>
          <w:rFonts w:eastAsiaTheme="minorHAnsi"/>
          <w:szCs w:val="24"/>
          <w:lang w:val="en-US" w:eastAsia="en-US"/>
        </w:rPr>
        <w:tab/>
        <w:t>7,6m</w:t>
      </w:r>
      <w:r w:rsidR="00F506AA" w:rsidRPr="005A174D">
        <w:rPr>
          <w:rFonts w:eastAsiaTheme="minorHAnsi"/>
          <w:szCs w:val="24"/>
          <w:lang w:val="en-US" w:eastAsia="en-US"/>
        </w:rPr>
        <w:tab/>
        <w:t>145m</w:t>
      </w:r>
      <w:r w:rsidR="00561CCC" w:rsidRPr="005A174D">
        <w:rPr>
          <w:rFonts w:eastAsiaTheme="minorHAnsi"/>
          <w:szCs w:val="24"/>
          <w:lang w:val="en-US" w:eastAsia="en-US"/>
        </w:rPr>
        <w:tab/>
        <w:t xml:space="preserve">23m </w:t>
      </w:r>
    </w:p>
    <w:p w:rsidR="00561CCC" w:rsidRPr="00E02EA4" w:rsidRDefault="00F70E63" w:rsidP="00E02EA4">
      <w:pPr>
        <w:spacing w:after="200" w:line="276" w:lineRule="auto"/>
        <w:ind w:left="0"/>
        <w:rPr>
          <w:rFonts w:eastAsiaTheme="minorHAnsi"/>
          <w:sz w:val="22"/>
          <w:szCs w:val="22"/>
          <w:lang w:eastAsia="en-US"/>
        </w:rPr>
      </w:pPr>
      <w:r w:rsidRPr="007F3376">
        <w:rPr>
          <w:rFonts w:eastAsiaTheme="minorHAnsi"/>
          <w:sz w:val="22"/>
          <w:szCs w:val="22"/>
          <w:lang w:eastAsia="en-US"/>
        </w:rPr>
        <w:t>*</w:t>
      </w:r>
      <w:r w:rsidR="00E02EA4" w:rsidRPr="00E02EA4">
        <w:rPr>
          <w:rFonts w:eastAsiaTheme="minorHAnsi"/>
          <w:sz w:val="22"/>
          <w:szCs w:val="22"/>
          <w:lang w:eastAsia="en-US"/>
        </w:rPr>
        <w:t xml:space="preserve"> Med maximalt djupgående avses statiskt djupgående exklusive fartygsrörelser refererat till medelvattenytan 2000 (MVY 2000).</w:t>
      </w:r>
      <w:r w:rsidR="00561CCC" w:rsidRPr="007F3376">
        <w:rPr>
          <w:rFonts w:eastAsiaTheme="minorHAnsi"/>
          <w:szCs w:val="24"/>
          <w:lang w:eastAsia="en-US"/>
        </w:rPr>
        <w:tab/>
      </w:r>
    </w:p>
    <w:p w:rsidR="00BC3376" w:rsidRPr="00CE2490" w:rsidRDefault="00BC3376" w:rsidP="00BC3376">
      <w:pPr>
        <w:spacing w:after="200" w:line="276" w:lineRule="auto"/>
        <w:ind w:left="0"/>
        <w:contextualSpacing/>
        <w:rPr>
          <w:rFonts w:eastAsiaTheme="minorHAnsi"/>
          <w:szCs w:val="24"/>
          <w:lang w:eastAsia="en-US"/>
        </w:rPr>
      </w:pPr>
      <w:r w:rsidRPr="00CE2490">
        <w:rPr>
          <w:rFonts w:eastAsiaTheme="minorHAnsi"/>
          <w:szCs w:val="24"/>
          <w:lang w:eastAsia="en-US"/>
        </w:rPr>
        <w:lastRenderedPageBreak/>
        <w:t>Max LOA för att svänga i yttre svänghålet är 145m. För fartyg med LOA 125-145 m som svängs i yttre svänghålet skall containerkajen vara fri med avseende på inneliggande fartyg.</w:t>
      </w:r>
    </w:p>
    <w:p w:rsidR="00F506AA" w:rsidRDefault="00F506AA" w:rsidP="00BC3376">
      <w:pPr>
        <w:spacing w:after="200" w:line="276" w:lineRule="auto"/>
        <w:ind w:left="0"/>
        <w:contextualSpacing/>
        <w:rPr>
          <w:rFonts w:eastAsiaTheme="minorHAnsi"/>
          <w:szCs w:val="24"/>
          <w:lang w:eastAsia="en-US"/>
        </w:rPr>
      </w:pPr>
    </w:p>
    <w:p w:rsidR="00BC3376" w:rsidRPr="00CE2490" w:rsidRDefault="002A0162" w:rsidP="00BC3376">
      <w:pPr>
        <w:spacing w:after="200" w:line="276" w:lineRule="auto"/>
        <w:ind w:left="0"/>
        <w:contextualSpacing/>
        <w:rPr>
          <w:rFonts w:eastAsiaTheme="minorHAnsi"/>
          <w:color w:val="FF0000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Max LOA f</w:t>
      </w:r>
      <w:r w:rsidR="00BC3376" w:rsidRPr="00CE2490">
        <w:rPr>
          <w:rFonts w:eastAsiaTheme="minorHAnsi"/>
          <w:szCs w:val="24"/>
          <w:lang w:eastAsia="en-US"/>
        </w:rPr>
        <w:t xml:space="preserve">ör att svänga i inre svänghålet </w:t>
      </w:r>
      <w:r>
        <w:rPr>
          <w:rFonts w:eastAsiaTheme="minorHAnsi"/>
          <w:szCs w:val="24"/>
          <w:lang w:eastAsia="en-US"/>
        </w:rPr>
        <w:t xml:space="preserve">är </w:t>
      </w:r>
      <w:r w:rsidR="00BC3376" w:rsidRPr="00CE2490">
        <w:rPr>
          <w:rFonts w:eastAsiaTheme="minorHAnsi"/>
          <w:szCs w:val="24"/>
          <w:lang w:eastAsia="en-US"/>
        </w:rPr>
        <w:t>130m. För fartygs med LOA 110-130 m som svängs i inre svänghålet bör ca 250 meter av kajen vara fri med avseende på inneliggande fartyg,</w:t>
      </w:r>
      <w:r w:rsidR="009C0B84" w:rsidRPr="00CE2490">
        <w:rPr>
          <w:rFonts w:eastAsiaTheme="minorHAnsi"/>
          <w:szCs w:val="24"/>
          <w:lang w:eastAsia="en-US"/>
        </w:rPr>
        <w:t xml:space="preserve"> </w:t>
      </w:r>
      <w:r w:rsidR="00BC3376" w:rsidRPr="00CE2490">
        <w:rPr>
          <w:rFonts w:eastAsiaTheme="minorHAnsi"/>
          <w:szCs w:val="24"/>
          <w:lang w:eastAsia="en-US"/>
        </w:rPr>
        <w:t xml:space="preserve">från Ro-Ro klacken och österut. </w:t>
      </w:r>
    </w:p>
    <w:p w:rsidR="00461AC4" w:rsidRPr="00BE6E7E" w:rsidRDefault="00C46C81" w:rsidP="00BE6E7E">
      <w:pPr>
        <w:spacing w:after="200" w:line="276" w:lineRule="auto"/>
        <w:ind w:left="0"/>
        <w:rPr>
          <w:rFonts w:eastAsiaTheme="minorHAnsi"/>
          <w:szCs w:val="24"/>
          <w:lang w:eastAsia="en-US"/>
        </w:rPr>
      </w:pPr>
      <w:r w:rsidRPr="00CE2490">
        <w:rPr>
          <w:rFonts w:eastAsiaTheme="minorHAnsi"/>
          <w:szCs w:val="24"/>
          <w:lang w:eastAsia="en-US"/>
        </w:rPr>
        <w:br/>
      </w:r>
      <w:r w:rsidR="00561CCC" w:rsidRPr="00CE2490">
        <w:rPr>
          <w:rFonts w:eastAsiaTheme="minorHAnsi"/>
          <w:b/>
          <w:szCs w:val="24"/>
          <w:lang w:eastAsia="en-US"/>
        </w:rPr>
        <w:t>Vind</w:t>
      </w:r>
      <w:r w:rsidRPr="00CE2490">
        <w:rPr>
          <w:rFonts w:eastAsiaTheme="minorHAnsi"/>
          <w:b/>
          <w:szCs w:val="24"/>
          <w:lang w:eastAsia="en-US"/>
        </w:rPr>
        <w:br/>
      </w:r>
      <w:r w:rsidRPr="00CE2490">
        <w:rPr>
          <w:rFonts w:eastAsiaTheme="minorHAnsi"/>
          <w:szCs w:val="24"/>
          <w:lang w:eastAsia="en-US"/>
        </w:rPr>
        <w:br/>
      </w:r>
      <w:r w:rsidR="00730F4A" w:rsidRPr="00CE2490">
        <w:rPr>
          <w:rFonts w:eastAsiaTheme="minorHAnsi"/>
          <w:szCs w:val="24"/>
          <w:lang w:eastAsia="en-US"/>
        </w:rPr>
        <w:t>Vindgränser för f</w:t>
      </w:r>
      <w:r w:rsidR="00561CCC" w:rsidRPr="00CE2490">
        <w:rPr>
          <w:rFonts w:eastAsiaTheme="minorHAnsi"/>
          <w:szCs w:val="24"/>
          <w:lang w:eastAsia="en-US"/>
        </w:rPr>
        <w:t>artyg med LOA</w:t>
      </w:r>
      <w:r w:rsidR="005B74F5">
        <w:rPr>
          <w:rFonts w:eastAsiaTheme="minorHAnsi"/>
          <w:szCs w:val="24"/>
          <w:lang w:eastAsia="en-US"/>
        </w:rPr>
        <w:t xml:space="preserve"> över 130</w:t>
      </w:r>
      <w:r w:rsidR="00FA0229" w:rsidRPr="00CE2490">
        <w:rPr>
          <w:rFonts w:eastAsiaTheme="minorHAnsi"/>
          <w:szCs w:val="24"/>
          <w:lang w:eastAsia="en-US"/>
        </w:rPr>
        <w:t xml:space="preserve">m </w:t>
      </w:r>
      <w:r w:rsidR="00BE6E7E">
        <w:rPr>
          <w:rFonts w:eastAsiaTheme="minorHAnsi"/>
          <w:szCs w:val="24"/>
          <w:lang w:eastAsia="en-US"/>
        </w:rPr>
        <w:t>och för pråmar är max 10 m/s.</w:t>
      </w:r>
    </w:p>
    <w:p w:rsidR="00730F4A" w:rsidRDefault="00561CCC" w:rsidP="00FA0229">
      <w:pPr>
        <w:spacing w:after="200" w:line="276" w:lineRule="auto"/>
        <w:ind w:left="0"/>
        <w:rPr>
          <w:rFonts w:eastAsiaTheme="minorHAnsi"/>
          <w:szCs w:val="24"/>
          <w:lang w:eastAsia="en-US"/>
        </w:rPr>
      </w:pPr>
      <w:r w:rsidRPr="00CE2490">
        <w:rPr>
          <w:rFonts w:eastAsiaTheme="minorHAnsi"/>
          <w:b/>
          <w:szCs w:val="24"/>
          <w:lang w:eastAsia="en-US"/>
        </w:rPr>
        <w:t>Sikt</w:t>
      </w:r>
      <w:r w:rsidR="00C46C81" w:rsidRPr="00CE2490">
        <w:rPr>
          <w:rFonts w:eastAsiaTheme="minorHAnsi"/>
          <w:b/>
          <w:szCs w:val="24"/>
          <w:lang w:eastAsia="en-US"/>
        </w:rPr>
        <w:br/>
      </w:r>
      <w:r w:rsidR="00C46C81" w:rsidRPr="00CE2490">
        <w:rPr>
          <w:rFonts w:eastAsiaTheme="minorHAnsi"/>
          <w:szCs w:val="24"/>
          <w:lang w:eastAsia="en-US"/>
        </w:rPr>
        <w:br/>
      </w:r>
      <w:r w:rsidR="00730F4A" w:rsidRPr="00CE2490">
        <w:rPr>
          <w:rFonts w:eastAsiaTheme="minorHAnsi"/>
          <w:szCs w:val="24"/>
          <w:lang w:eastAsia="en-US"/>
        </w:rPr>
        <w:t>Minsta sikt för fartyg</w:t>
      </w:r>
      <w:r w:rsidR="002A0162">
        <w:rPr>
          <w:rFonts w:eastAsiaTheme="minorHAnsi"/>
          <w:szCs w:val="24"/>
          <w:lang w:eastAsia="en-US"/>
        </w:rPr>
        <w:t xml:space="preserve"> med</w:t>
      </w:r>
      <w:r w:rsidR="00730F4A" w:rsidRPr="00CE2490">
        <w:rPr>
          <w:rFonts w:eastAsiaTheme="minorHAnsi"/>
          <w:szCs w:val="24"/>
          <w:lang w:eastAsia="en-US"/>
        </w:rPr>
        <w:t xml:space="preserve"> LOA </w:t>
      </w:r>
      <w:r w:rsidR="005B74F5">
        <w:rPr>
          <w:rFonts w:eastAsiaTheme="minorHAnsi"/>
          <w:szCs w:val="24"/>
          <w:lang w:eastAsia="en-US"/>
        </w:rPr>
        <w:t>över130</w:t>
      </w:r>
      <w:r w:rsidR="00FA0229" w:rsidRPr="00CE2490">
        <w:rPr>
          <w:rFonts w:eastAsiaTheme="minorHAnsi"/>
          <w:szCs w:val="24"/>
          <w:lang w:eastAsia="en-US"/>
        </w:rPr>
        <w:t>m</w:t>
      </w:r>
      <w:r w:rsidR="00730F4A" w:rsidRPr="00CE2490">
        <w:rPr>
          <w:rFonts w:eastAsiaTheme="minorHAnsi"/>
          <w:szCs w:val="24"/>
          <w:lang w:eastAsia="en-US"/>
        </w:rPr>
        <w:t xml:space="preserve"> är 2 NM. </w:t>
      </w:r>
    </w:p>
    <w:p w:rsidR="00BE6E7E" w:rsidRPr="00CE2490" w:rsidRDefault="00BE6E7E" w:rsidP="00FA0229">
      <w:pPr>
        <w:spacing w:after="200" w:line="276" w:lineRule="auto"/>
        <w:ind w:left="0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Dagsljus är krav för fartyg med LOA </w:t>
      </w:r>
      <w:r w:rsidR="005B74F5">
        <w:rPr>
          <w:rFonts w:eastAsiaTheme="minorHAnsi"/>
          <w:szCs w:val="24"/>
          <w:lang w:eastAsia="en-US"/>
        </w:rPr>
        <w:t>över 130</w:t>
      </w:r>
      <w:r>
        <w:rPr>
          <w:rFonts w:eastAsiaTheme="minorHAnsi"/>
          <w:szCs w:val="24"/>
          <w:lang w:eastAsia="en-US"/>
        </w:rPr>
        <w:t>m och för pråmar.</w:t>
      </w:r>
    </w:p>
    <w:p w:rsidR="00FA0229" w:rsidRPr="00CE2490" w:rsidRDefault="00FA0229" w:rsidP="00FA0229">
      <w:pPr>
        <w:spacing w:after="200" w:line="276" w:lineRule="auto"/>
        <w:ind w:left="0"/>
        <w:rPr>
          <w:rFonts w:eastAsiaTheme="minorHAnsi"/>
          <w:szCs w:val="24"/>
          <w:lang w:eastAsia="en-US"/>
        </w:rPr>
      </w:pPr>
    </w:p>
    <w:p w:rsidR="00C46C81" w:rsidRPr="00CE2490" w:rsidRDefault="00C46C81" w:rsidP="00FA0229">
      <w:pPr>
        <w:spacing w:after="200" w:line="276" w:lineRule="auto"/>
        <w:ind w:left="0"/>
        <w:rPr>
          <w:rFonts w:eastAsiaTheme="minorHAnsi"/>
          <w:b/>
          <w:szCs w:val="24"/>
          <w:lang w:eastAsia="en-US"/>
        </w:rPr>
      </w:pPr>
    </w:p>
    <w:p w:rsidR="00C46C81" w:rsidRPr="00CE2490" w:rsidRDefault="00C46C81" w:rsidP="00FA0229">
      <w:pPr>
        <w:spacing w:after="200" w:line="276" w:lineRule="auto"/>
        <w:ind w:left="0"/>
        <w:rPr>
          <w:rFonts w:eastAsiaTheme="minorHAnsi"/>
          <w:b/>
          <w:szCs w:val="24"/>
          <w:lang w:eastAsia="en-US"/>
        </w:rPr>
      </w:pPr>
    </w:p>
    <w:p w:rsidR="00C46C81" w:rsidRPr="00CE2490" w:rsidRDefault="00C46C81" w:rsidP="00FA0229">
      <w:pPr>
        <w:spacing w:after="200" w:line="276" w:lineRule="auto"/>
        <w:ind w:left="0"/>
        <w:rPr>
          <w:rFonts w:eastAsiaTheme="minorHAnsi"/>
          <w:b/>
          <w:szCs w:val="24"/>
          <w:lang w:eastAsia="en-US"/>
        </w:rPr>
      </w:pPr>
    </w:p>
    <w:p w:rsidR="00FA0229" w:rsidRPr="00CE2490" w:rsidRDefault="00FA0229" w:rsidP="00FA0229">
      <w:pPr>
        <w:spacing w:after="200" w:line="276" w:lineRule="auto"/>
        <w:ind w:left="0"/>
        <w:rPr>
          <w:rFonts w:eastAsiaTheme="minorHAnsi"/>
          <w:szCs w:val="24"/>
          <w:lang w:eastAsia="en-US"/>
        </w:rPr>
      </w:pPr>
      <w:r w:rsidRPr="00CE2490">
        <w:rPr>
          <w:rFonts w:eastAsiaTheme="minorHAnsi"/>
          <w:b/>
          <w:szCs w:val="24"/>
          <w:lang w:eastAsia="en-US"/>
        </w:rPr>
        <w:t>Bogserbåtar</w:t>
      </w:r>
      <w:r w:rsidR="00561CCC" w:rsidRPr="00CE2490">
        <w:rPr>
          <w:rFonts w:eastAsiaTheme="minorHAnsi"/>
          <w:szCs w:val="24"/>
          <w:lang w:eastAsia="en-US"/>
        </w:rPr>
        <w:t xml:space="preserve"> </w:t>
      </w:r>
      <w:r w:rsidR="00C46C81" w:rsidRPr="00CE2490">
        <w:rPr>
          <w:rFonts w:eastAsiaTheme="minorHAnsi"/>
          <w:szCs w:val="24"/>
          <w:lang w:eastAsia="en-US"/>
        </w:rPr>
        <w:br/>
      </w:r>
      <w:r w:rsidR="00C46C81" w:rsidRPr="00CE2490">
        <w:rPr>
          <w:rFonts w:eastAsiaTheme="minorHAnsi"/>
          <w:b/>
          <w:szCs w:val="24"/>
          <w:lang w:eastAsia="en-US"/>
        </w:rPr>
        <w:br/>
        <w:t>LOA</w:t>
      </w:r>
      <w:r w:rsidR="00C46C81" w:rsidRPr="00CE2490">
        <w:rPr>
          <w:rFonts w:eastAsiaTheme="minorHAnsi"/>
          <w:b/>
          <w:szCs w:val="24"/>
          <w:lang w:eastAsia="en-US"/>
        </w:rPr>
        <w:tab/>
        <w:t>Ankomst</w:t>
      </w:r>
      <w:r w:rsidR="00C46C81" w:rsidRPr="00CE2490">
        <w:rPr>
          <w:rFonts w:eastAsiaTheme="minorHAnsi"/>
          <w:b/>
          <w:szCs w:val="24"/>
          <w:lang w:eastAsia="en-US"/>
        </w:rPr>
        <w:tab/>
      </w:r>
      <w:r w:rsidR="005A174D">
        <w:rPr>
          <w:rFonts w:eastAsiaTheme="minorHAnsi"/>
          <w:b/>
          <w:szCs w:val="24"/>
          <w:lang w:eastAsia="en-US"/>
        </w:rPr>
        <w:tab/>
      </w:r>
      <w:r w:rsidR="00C46C81" w:rsidRPr="00CE2490">
        <w:rPr>
          <w:rFonts w:eastAsiaTheme="minorHAnsi"/>
          <w:b/>
          <w:szCs w:val="24"/>
          <w:lang w:eastAsia="en-US"/>
        </w:rPr>
        <w:t>Avgång</w:t>
      </w:r>
    </w:p>
    <w:p w:rsidR="00FA0229" w:rsidRPr="00CE2490" w:rsidRDefault="00FA0229" w:rsidP="00FA0229">
      <w:pPr>
        <w:spacing w:after="200" w:line="276" w:lineRule="auto"/>
        <w:ind w:left="0"/>
        <w:rPr>
          <w:rFonts w:eastAsiaTheme="minorHAnsi"/>
          <w:szCs w:val="24"/>
          <w:lang w:eastAsia="en-US"/>
        </w:rPr>
      </w:pPr>
      <w:r w:rsidRPr="00CE2490">
        <w:rPr>
          <w:rFonts w:eastAsiaTheme="minorHAnsi"/>
          <w:szCs w:val="24"/>
          <w:lang w:eastAsia="en-US"/>
        </w:rPr>
        <w:t>100</w:t>
      </w:r>
      <w:r w:rsidR="005A174D">
        <w:rPr>
          <w:rFonts w:eastAsiaTheme="minorHAnsi"/>
          <w:szCs w:val="24"/>
          <w:lang w:eastAsia="en-US"/>
        </w:rPr>
        <w:t>-115</w:t>
      </w:r>
      <w:r w:rsidR="00C46C81" w:rsidRPr="00CE2490">
        <w:rPr>
          <w:rFonts w:eastAsiaTheme="minorHAnsi"/>
          <w:szCs w:val="24"/>
          <w:lang w:eastAsia="en-US"/>
        </w:rPr>
        <w:t>m</w:t>
      </w:r>
      <w:r w:rsidRPr="00CE2490">
        <w:rPr>
          <w:rFonts w:eastAsiaTheme="minorHAnsi"/>
          <w:szCs w:val="24"/>
          <w:lang w:eastAsia="en-US"/>
        </w:rPr>
        <w:tab/>
        <w:t>1</w:t>
      </w:r>
      <w:r w:rsidRPr="00CE2490">
        <w:rPr>
          <w:rFonts w:eastAsiaTheme="minorHAnsi"/>
          <w:szCs w:val="24"/>
          <w:lang w:eastAsia="en-US"/>
        </w:rPr>
        <w:tab/>
      </w:r>
      <w:r w:rsidR="005A174D">
        <w:rPr>
          <w:rFonts w:eastAsiaTheme="minorHAnsi"/>
          <w:szCs w:val="24"/>
          <w:lang w:eastAsia="en-US"/>
        </w:rPr>
        <w:tab/>
      </w:r>
      <w:r w:rsidRPr="00CE2490">
        <w:rPr>
          <w:rFonts w:eastAsiaTheme="minorHAnsi"/>
          <w:szCs w:val="24"/>
          <w:lang w:eastAsia="en-US"/>
        </w:rPr>
        <w:t>1</w:t>
      </w:r>
      <w:r w:rsidRPr="00CE2490">
        <w:rPr>
          <w:rFonts w:eastAsiaTheme="minorHAnsi"/>
          <w:szCs w:val="24"/>
          <w:lang w:eastAsia="en-US"/>
        </w:rPr>
        <w:tab/>
      </w:r>
    </w:p>
    <w:p w:rsidR="00C46C81" w:rsidRPr="00CE2490" w:rsidRDefault="005A174D" w:rsidP="00FA0229">
      <w:pPr>
        <w:spacing w:after="200" w:line="276" w:lineRule="auto"/>
        <w:ind w:left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115</w:t>
      </w:r>
      <w:r w:rsidR="00FA0229" w:rsidRPr="00CE2490">
        <w:rPr>
          <w:rFonts w:eastAsiaTheme="minorHAnsi"/>
          <w:szCs w:val="24"/>
          <w:lang w:eastAsia="en-US"/>
        </w:rPr>
        <w:t>-130</w:t>
      </w:r>
      <w:r w:rsidR="00C46C81" w:rsidRPr="00CE2490">
        <w:rPr>
          <w:rFonts w:eastAsiaTheme="minorHAnsi"/>
          <w:szCs w:val="24"/>
          <w:lang w:eastAsia="en-US"/>
        </w:rPr>
        <w:t>m</w:t>
      </w:r>
      <w:r w:rsidR="00FA0229" w:rsidRPr="00CE2490">
        <w:rPr>
          <w:rFonts w:eastAsiaTheme="minorHAnsi"/>
          <w:szCs w:val="24"/>
          <w:lang w:eastAsia="en-US"/>
        </w:rPr>
        <w:tab/>
        <w:t>2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  <w:t>2</w:t>
      </w:r>
      <w:r w:rsidR="00691100" w:rsidRPr="00CE2490">
        <w:rPr>
          <w:rFonts w:eastAsiaTheme="minorHAnsi"/>
          <w:szCs w:val="24"/>
          <w:lang w:eastAsia="en-US"/>
        </w:rPr>
        <w:tab/>
      </w:r>
    </w:p>
    <w:p w:rsidR="00FA0229" w:rsidRPr="00CE2490" w:rsidRDefault="00FA0229" w:rsidP="00C46C81">
      <w:pPr>
        <w:spacing w:after="200" w:line="276" w:lineRule="auto"/>
        <w:ind w:left="0"/>
        <w:rPr>
          <w:rFonts w:eastAsiaTheme="minorHAnsi"/>
          <w:szCs w:val="24"/>
          <w:lang w:eastAsia="en-US"/>
        </w:rPr>
      </w:pPr>
      <w:r w:rsidRPr="00CE2490">
        <w:rPr>
          <w:rFonts w:eastAsiaTheme="minorHAnsi"/>
          <w:szCs w:val="24"/>
          <w:lang w:eastAsia="en-US"/>
        </w:rPr>
        <w:lastRenderedPageBreak/>
        <w:t>130-145</w:t>
      </w:r>
      <w:r w:rsidR="00C46C81" w:rsidRPr="00CE2490">
        <w:rPr>
          <w:rFonts w:eastAsiaTheme="minorHAnsi"/>
          <w:szCs w:val="24"/>
          <w:lang w:eastAsia="en-US"/>
        </w:rPr>
        <w:t>m</w:t>
      </w:r>
      <w:r w:rsidR="00E02EA4">
        <w:rPr>
          <w:rFonts w:eastAsiaTheme="minorHAnsi"/>
          <w:szCs w:val="24"/>
          <w:lang w:eastAsia="en-US"/>
        </w:rPr>
        <w:tab/>
        <w:t>3</w:t>
      </w:r>
      <w:r w:rsidR="005A174D">
        <w:rPr>
          <w:rFonts w:eastAsiaTheme="minorHAnsi"/>
          <w:szCs w:val="24"/>
          <w:lang w:eastAsia="en-US"/>
        </w:rPr>
        <w:t>/ varav en ASD</w:t>
      </w:r>
      <w:r w:rsidRPr="00CE2490">
        <w:rPr>
          <w:rFonts w:eastAsiaTheme="minorHAnsi"/>
          <w:szCs w:val="24"/>
          <w:lang w:eastAsia="en-US"/>
        </w:rPr>
        <w:tab/>
        <w:t>2</w:t>
      </w:r>
      <w:r w:rsidRPr="00CE2490">
        <w:rPr>
          <w:rFonts w:eastAsiaTheme="minorHAnsi"/>
          <w:szCs w:val="24"/>
          <w:lang w:eastAsia="en-US"/>
        </w:rPr>
        <w:tab/>
      </w:r>
      <w:r w:rsidR="00691100" w:rsidRPr="00CE2490">
        <w:rPr>
          <w:rFonts w:eastAsiaTheme="minorHAnsi"/>
          <w:szCs w:val="24"/>
          <w:lang w:eastAsia="en-US"/>
        </w:rPr>
        <w:t xml:space="preserve">      </w:t>
      </w:r>
    </w:p>
    <w:p w:rsidR="00F94EEC" w:rsidRDefault="00FA0229" w:rsidP="00FA0229">
      <w:pPr>
        <w:spacing w:after="200" w:line="276" w:lineRule="auto"/>
        <w:ind w:left="0"/>
        <w:rPr>
          <w:szCs w:val="24"/>
        </w:rPr>
      </w:pPr>
      <w:r w:rsidRPr="00CE2490">
        <w:rPr>
          <w:rFonts w:eastAsiaTheme="minorHAnsi"/>
          <w:szCs w:val="24"/>
          <w:lang w:eastAsia="en-US"/>
        </w:rPr>
        <w:t>Prå</w:t>
      </w:r>
      <w:r w:rsidR="00C46C81" w:rsidRPr="00CE2490">
        <w:rPr>
          <w:rFonts w:eastAsiaTheme="minorHAnsi"/>
          <w:szCs w:val="24"/>
          <w:lang w:eastAsia="en-US"/>
        </w:rPr>
        <w:t>mar</w:t>
      </w:r>
      <w:r w:rsidR="005A174D">
        <w:rPr>
          <w:rFonts w:eastAsiaTheme="minorHAnsi"/>
          <w:szCs w:val="24"/>
          <w:lang w:eastAsia="en-US"/>
        </w:rPr>
        <w:tab/>
        <w:t>2</w:t>
      </w:r>
      <w:r w:rsidRPr="00CE2490">
        <w:rPr>
          <w:rFonts w:eastAsiaTheme="minorHAnsi"/>
          <w:szCs w:val="24"/>
          <w:lang w:eastAsia="en-US"/>
        </w:rPr>
        <w:tab/>
      </w:r>
      <w:r w:rsidR="005A174D">
        <w:rPr>
          <w:rFonts w:eastAsiaTheme="minorHAnsi"/>
          <w:szCs w:val="24"/>
          <w:lang w:eastAsia="en-US"/>
        </w:rPr>
        <w:tab/>
        <w:t>2</w:t>
      </w:r>
      <w:r w:rsidR="005A174D">
        <w:rPr>
          <w:rFonts w:eastAsiaTheme="minorHAnsi"/>
          <w:szCs w:val="24"/>
          <w:lang w:eastAsia="en-US"/>
        </w:rPr>
        <w:br/>
      </w:r>
      <w:r w:rsidR="005A174D">
        <w:rPr>
          <w:rFonts w:eastAsiaTheme="minorHAnsi"/>
          <w:szCs w:val="24"/>
          <w:lang w:eastAsia="en-US"/>
        </w:rPr>
        <w:br/>
        <w:t>Vid avgång</w:t>
      </w:r>
      <w:r w:rsidR="005A174D" w:rsidRPr="00BE6E7E">
        <w:rPr>
          <w:rFonts w:eastAsiaTheme="minorHAnsi"/>
          <w:b/>
          <w:szCs w:val="24"/>
          <w:lang w:eastAsia="en-US"/>
        </w:rPr>
        <w:t xml:space="preserve"> </w:t>
      </w:r>
      <w:r w:rsidR="00BE6E7E" w:rsidRPr="00BE6E7E">
        <w:rPr>
          <w:rFonts w:eastAsiaTheme="minorHAnsi"/>
          <w:b/>
          <w:szCs w:val="24"/>
          <w:lang w:eastAsia="en-US"/>
        </w:rPr>
        <w:t>kan</w:t>
      </w:r>
      <w:r w:rsidR="00BE6E7E">
        <w:rPr>
          <w:rFonts w:eastAsiaTheme="minorHAnsi"/>
          <w:szCs w:val="24"/>
          <w:lang w:eastAsia="en-US"/>
        </w:rPr>
        <w:t>, om fartyget är svängt och goda vindförhållande råder, antalet bogserbåtar eventuellt reduceras.</w:t>
      </w:r>
      <w:r w:rsidR="00C46C81" w:rsidRPr="00CE2490">
        <w:rPr>
          <w:rFonts w:eastAsiaTheme="minorHAnsi"/>
          <w:szCs w:val="24"/>
          <w:lang w:eastAsia="en-US"/>
        </w:rPr>
        <w:br/>
      </w:r>
      <w:r w:rsidR="00F94EEC" w:rsidRPr="00CE2490">
        <w:rPr>
          <w:szCs w:val="24"/>
        </w:rPr>
        <w:br/>
        <w:t>Riktlinjer för bb gäller vid normala vind- och strömförh</w:t>
      </w:r>
      <w:r w:rsidR="00ED5E9F">
        <w:rPr>
          <w:szCs w:val="24"/>
        </w:rPr>
        <w:t>åll</w:t>
      </w:r>
      <w:r w:rsidR="005A174D">
        <w:rPr>
          <w:szCs w:val="24"/>
        </w:rPr>
        <w:t xml:space="preserve">anden. </w:t>
      </w:r>
      <w:r w:rsidR="005A174D">
        <w:rPr>
          <w:szCs w:val="24"/>
        </w:rPr>
        <w:br/>
        <w:t>Faktorer som</w:t>
      </w:r>
      <w:r w:rsidR="005A174D" w:rsidRPr="005A174D">
        <w:rPr>
          <w:b/>
          <w:szCs w:val="24"/>
        </w:rPr>
        <w:t xml:space="preserve"> kan</w:t>
      </w:r>
      <w:r w:rsidR="005A174D">
        <w:rPr>
          <w:szCs w:val="24"/>
        </w:rPr>
        <w:t xml:space="preserve"> minska antalet</w:t>
      </w:r>
      <w:r w:rsidR="00ED5E9F">
        <w:rPr>
          <w:szCs w:val="24"/>
        </w:rPr>
        <w:t xml:space="preserve"> bogserbåt</w:t>
      </w:r>
      <w:r w:rsidR="005A174D">
        <w:rPr>
          <w:szCs w:val="24"/>
        </w:rPr>
        <w:t>ar</w:t>
      </w:r>
      <w:r w:rsidR="00ED5E9F">
        <w:rPr>
          <w:szCs w:val="24"/>
        </w:rPr>
        <w:t>; fungerande bogpropeller, fungerande aktivt roder/stern thruster, fungerande dubbla propellrar akter, fungerande azipod.</w:t>
      </w:r>
    </w:p>
    <w:p w:rsidR="00A6448A" w:rsidRPr="00A6448A" w:rsidRDefault="00A6448A" w:rsidP="00FA0229">
      <w:pPr>
        <w:spacing w:after="200" w:line="276" w:lineRule="auto"/>
        <w:ind w:left="0"/>
        <w:rPr>
          <w:szCs w:val="24"/>
        </w:rPr>
      </w:pPr>
      <w:r>
        <w:rPr>
          <w:szCs w:val="24"/>
        </w:rPr>
        <w:t xml:space="preserve">Vid ogynnsamma vindförhållande </w:t>
      </w:r>
      <w:r w:rsidRPr="00A6448A">
        <w:rPr>
          <w:b/>
          <w:szCs w:val="24"/>
        </w:rPr>
        <w:t>kan</w:t>
      </w:r>
      <w:r>
        <w:rPr>
          <w:b/>
          <w:szCs w:val="24"/>
        </w:rPr>
        <w:t xml:space="preserve"> </w:t>
      </w:r>
      <w:r>
        <w:rPr>
          <w:szCs w:val="24"/>
        </w:rPr>
        <w:t>antalet bogserbåtar utökas.</w:t>
      </w:r>
    </w:p>
    <w:p w:rsidR="005A174D" w:rsidRDefault="005A174D" w:rsidP="00FA0229">
      <w:pPr>
        <w:spacing w:after="200" w:line="276" w:lineRule="auto"/>
        <w:ind w:left="0"/>
        <w:rPr>
          <w:szCs w:val="24"/>
        </w:rPr>
      </w:pPr>
      <w:r>
        <w:rPr>
          <w:szCs w:val="24"/>
        </w:rPr>
        <w:t xml:space="preserve">Vid enstaka tillfällen </w:t>
      </w:r>
      <w:r w:rsidRPr="005A174D">
        <w:rPr>
          <w:b/>
          <w:szCs w:val="24"/>
        </w:rPr>
        <w:t>kan</w:t>
      </w:r>
      <w:r>
        <w:rPr>
          <w:b/>
          <w:szCs w:val="24"/>
        </w:rPr>
        <w:t xml:space="preserve"> </w:t>
      </w:r>
      <w:r>
        <w:rPr>
          <w:szCs w:val="24"/>
        </w:rPr>
        <w:t>dispens för typ ASD medges om fartyget är väl känt av lotsarna.</w:t>
      </w:r>
    </w:p>
    <w:p w:rsidR="00A6448A" w:rsidRPr="005A174D" w:rsidRDefault="00A6448A" w:rsidP="00FA0229">
      <w:pPr>
        <w:spacing w:after="200" w:line="276" w:lineRule="auto"/>
        <w:ind w:left="0"/>
        <w:rPr>
          <w:szCs w:val="24"/>
        </w:rPr>
      </w:pPr>
      <w:r>
        <w:rPr>
          <w:szCs w:val="24"/>
        </w:rPr>
        <w:t>Rekommenderad kraft för bogpropeller är 100hk/m djupgående</w:t>
      </w:r>
      <w:r w:rsidR="009B3FED">
        <w:rPr>
          <w:szCs w:val="24"/>
        </w:rPr>
        <w:t>.</w:t>
      </w:r>
    </w:p>
    <w:p w:rsidR="00ED5E9F" w:rsidRPr="00CE2490" w:rsidRDefault="00ED5E9F" w:rsidP="00FA0229">
      <w:pPr>
        <w:spacing w:after="200" w:line="276" w:lineRule="auto"/>
        <w:ind w:left="0"/>
        <w:rPr>
          <w:rFonts w:eastAsiaTheme="minorHAnsi"/>
          <w:szCs w:val="24"/>
          <w:lang w:eastAsia="en-US"/>
        </w:rPr>
      </w:pPr>
    </w:p>
    <w:tbl>
      <w:tblPr>
        <w:tblW w:w="11263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8"/>
        <w:gridCol w:w="1409"/>
        <w:gridCol w:w="4236"/>
      </w:tblGrid>
      <w:tr w:rsidR="00691100" w:rsidRPr="00691100" w:rsidTr="00691100">
        <w:trPr>
          <w:trHeight w:val="31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00" w:rsidRPr="00691100" w:rsidRDefault="00691100" w:rsidP="00691100">
            <w:pPr>
              <w:ind w:left="0"/>
              <w:rPr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00" w:rsidRPr="00691100" w:rsidRDefault="00691100" w:rsidP="00691100">
            <w:pPr>
              <w:ind w:left="0"/>
              <w:rPr>
                <w:szCs w:val="24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00" w:rsidRPr="00691100" w:rsidRDefault="00691100" w:rsidP="00691100">
            <w:pPr>
              <w:ind w:left="0"/>
              <w:rPr>
                <w:szCs w:val="24"/>
              </w:rPr>
            </w:pPr>
          </w:p>
        </w:tc>
      </w:tr>
      <w:tr w:rsidR="00691100" w:rsidRPr="00691100" w:rsidTr="00691100">
        <w:trPr>
          <w:trHeight w:val="31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00" w:rsidRPr="00691100" w:rsidRDefault="00691100" w:rsidP="00691100">
            <w:pPr>
              <w:ind w:left="0"/>
              <w:rPr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00" w:rsidRPr="00691100" w:rsidRDefault="00691100" w:rsidP="00691100">
            <w:pPr>
              <w:ind w:left="0"/>
              <w:rPr>
                <w:szCs w:val="24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00" w:rsidRPr="00691100" w:rsidRDefault="00691100" w:rsidP="00691100">
            <w:pPr>
              <w:ind w:left="0"/>
              <w:rPr>
                <w:szCs w:val="24"/>
              </w:rPr>
            </w:pPr>
          </w:p>
        </w:tc>
      </w:tr>
      <w:tr w:rsidR="00691100" w:rsidRPr="00691100" w:rsidTr="00F94EEC">
        <w:trPr>
          <w:trHeight w:val="70"/>
        </w:trPr>
        <w:tc>
          <w:tcPr>
            <w:tcW w:w="1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00" w:rsidRPr="00691100" w:rsidRDefault="00691100" w:rsidP="00691100">
            <w:pPr>
              <w:ind w:left="0"/>
              <w:rPr>
                <w:szCs w:val="24"/>
              </w:rPr>
            </w:pPr>
          </w:p>
        </w:tc>
      </w:tr>
      <w:tr w:rsidR="00691100" w:rsidRPr="00691100" w:rsidTr="00691100">
        <w:trPr>
          <w:trHeight w:val="315"/>
        </w:trPr>
        <w:tc>
          <w:tcPr>
            <w:tcW w:w="1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00" w:rsidRPr="00691100" w:rsidRDefault="00691100" w:rsidP="00691100">
            <w:pPr>
              <w:ind w:left="0"/>
              <w:rPr>
                <w:szCs w:val="24"/>
              </w:rPr>
            </w:pPr>
            <w:r w:rsidRPr="00691100">
              <w:rPr>
                <w:szCs w:val="24"/>
              </w:rPr>
              <w:t xml:space="preserve">. </w:t>
            </w:r>
          </w:p>
        </w:tc>
      </w:tr>
      <w:tr w:rsidR="00691100" w:rsidRPr="00691100" w:rsidTr="00691100">
        <w:trPr>
          <w:trHeight w:val="315"/>
        </w:trPr>
        <w:tc>
          <w:tcPr>
            <w:tcW w:w="1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00" w:rsidRPr="00691100" w:rsidRDefault="00691100" w:rsidP="00691100">
            <w:pPr>
              <w:ind w:left="0"/>
              <w:rPr>
                <w:szCs w:val="24"/>
              </w:rPr>
            </w:pPr>
          </w:p>
        </w:tc>
      </w:tr>
    </w:tbl>
    <w:p w:rsidR="00FA0229" w:rsidRPr="00FA0229" w:rsidRDefault="00FA0229" w:rsidP="00FA0229">
      <w:pPr>
        <w:spacing w:after="200" w:line="276" w:lineRule="auto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0229" w:rsidRDefault="00FA0229" w:rsidP="004723B4">
      <w:pPr>
        <w:pStyle w:val="Lptext"/>
      </w:pPr>
    </w:p>
    <w:p w:rsidR="00CF7175" w:rsidRDefault="00CF7175" w:rsidP="004723B4">
      <w:pPr>
        <w:pStyle w:val="Lptext"/>
      </w:pPr>
    </w:p>
    <w:p w:rsidR="002C5971" w:rsidRPr="004723B4" w:rsidRDefault="002C5971" w:rsidP="004723B4">
      <w:pPr>
        <w:pStyle w:val="Lptext"/>
      </w:pPr>
    </w:p>
    <w:p w:rsidR="0002543E" w:rsidRPr="00C242B0" w:rsidRDefault="0002543E" w:rsidP="00B641C5">
      <w:bookmarkStart w:id="3" w:name="Text"/>
      <w:bookmarkEnd w:id="3"/>
    </w:p>
    <w:sectPr w:rsidR="0002543E" w:rsidRPr="00C242B0" w:rsidSect="0071087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58" w:right="1134" w:bottom="1701" w:left="1418" w:header="567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3F" w:rsidRDefault="005E193F">
      <w:r>
        <w:separator/>
      </w:r>
    </w:p>
  </w:endnote>
  <w:endnote w:type="continuationSeparator" w:id="0">
    <w:p w:rsidR="005E193F" w:rsidRDefault="005E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D5" w:rsidRDefault="00E516D5">
    <w:pPr>
      <w:pStyle w:val="Sidfot"/>
      <w:ind w:left="0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D5" w:rsidRPr="00F814C9" w:rsidRDefault="00E516D5" w:rsidP="005847E6">
    <w:pPr>
      <w:ind w:left="-378"/>
      <w:rPr>
        <w:rFonts w:ascii="Arial" w:hAnsi="Arial" w:cs="Arial"/>
        <w:sz w:val="14"/>
        <w:szCs w:val="14"/>
      </w:rPr>
    </w:pPr>
  </w:p>
  <w:tbl>
    <w:tblPr>
      <w:tblW w:w="0" w:type="auto"/>
      <w:tblInd w:w="-284" w:type="dxa"/>
      <w:tblLook w:val="01E0" w:firstRow="1" w:lastRow="1" w:firstColumn="1" w:lastColumn="1" w:noHBand="0" w:noVBand="0"/>
    </w:tblPr>
    <w:tblGrid>
      <w:gridCol w:w="3388"/>
      <w:gridCol w:w="2995"/>
      <w:gridCol w:w="3471"/>
    </w:tblGrid>
    <w:tr w:rsidR="00E516D5" w:rsidRPr="00F814C9" w:rsidTr="00CE630F">
      <w:trPr>
        <w:trHeight w:val="227"/>
      </w:trPr>
      <w:tc>
        <w:tcPr>
          <w:tcW w:w="3388" w:type="dxa"/>
          <w:tcBorders>
            <w:top w:val="single" w:sz="2" w:space="0" w:color="BFBFBF" w:themeColor="background1" w:themeShade="BF"/>
          </w:tcBorders>
          <w:vAlign w:val="bottom"/>
        </w:tcPr>
        <w:p w:rsidR="00E516D5" w:rsidRPr="00F814C9" w:rsidRDefault="00E516D5">
          <w:pPr>
            <w:pStyle w:val="Sidfot"/>
            <w:ind w:left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Leveransadress</w:t>
          </w:r>
        </w:p>
      </w:tc>
      <w:tc>
        <w:tcPr>
          <w:tcW w:w="2995" w:type="dxa"/>
          <w:tcBorders>
            <w:top w:val="single" w:sz="2" w:space="0" w:color="BFBFBF" w:themeColor="background1" w:themeShade="BF"/>
          </w:tcBorders>
          <w:vAlign w:val="bottom"/>
        </w:tcPr>
        <w:p w:rsidR="00E516D5" w:rsidRPr="00F814C9" w:rsidRDefault="00E516D5">
          <w:pPr>
            <w:pStyle w:val="Sidfot"/>
            <w:ind w:left="0"/>
            <w:rPr>
              <w:rFonts w:ascii="Arial" w:hAnsi="Arial" w:cs="Arial"/>
              <w:sz w:val="14"/>
              <w:szCs w:val="14"/>
            </w:rPr>
          </w:pPr>
          <w:r w:rsidRPr="00F814C9">
            <w:rPr>
              <w:rFonts w:ascii="Arial" w:hAnsi="Arial" w:cs="Arial"/>
              <w:sz w:val="14"/>
              <w:szCs w:val="14"/>
            </w:rPr>
            <w:t>Telefon</w:t>
          </w:r>
        </w:p>
      </w:tc>
      <w:tc>
        <w:tcPr>
          <w:tcW w:w="3471" w:type="dxa"/>
          <w:tcBorders>
            <w:top w:val="single" w:sz="2" w:space="0" w:color="BFBFBF" w:themeColor="background1" w:themeShade="BF"/>
          </w:tcBorders>
          <w:vAlign w:val="bottom"/>
        </w:tcPr>
        <w:p w:rsidR="00E516D5" w:rsidRPr="00F814C9" w:rsidRDefault="00E516D5">
          <w:pPr>
            <w:pStyle w:val="Sidfot"/>
            <w:ind w:left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Organisationsnummer</w:t>
          </w:r>
        </w:p>
      </w:tc>
    </w:tr>
    <w:tr w:rsidR="00E516D5" w:rsidRPr="00CE630F" w:rsidTr="00CE630F">
      <w:trPr>
        <w:trHeight w:val="227"/>
      </w:trPr>
      <w:tc>
        <w:tcPr>
          <w:tcW w:w="3388" w:type="dxa"/>
          <w:vAlign w:val="bottom"/>
        </w:tcPr>
        <w:p w:rsidR="00E516D5" w:rsidRPr="00CE630F" w:rsidRDefault="00E516D5" w:rsidP="0038716D">
          <w:pPr>
            <w:pStyle w:val="Sidfot"/>
            <w:ind w:left="0"/>
            <w:rPr>
              <w:rFonts w:ascii="Arial" w:hAnsi="Arial" w:cs="Arial"/>
              <w:sz w:val="16"/>
              <w:szCs w:val="16"/>
            </w:rPr>
          </w:pPr>
          <w:bookmarkStart w:id="14" w:name="Besoksadress"/>
          <w:r>
            <w:rPr>
              <w:rFonts w:ascii="Arial" w:hAnsi="Arial" w:cs="Arial"/>
              <w:sz w:val="16"/>
              <w:szCs w:val="16"/>
            </w:rPr>
            <w:t>Bojgatan 4</w:t>
          </w:r>
          <w:bookmarkEnd w:id="14"/>
        </w:p>
      </w:tc>
      <w:tc>
        <w:tcPr>
          <w:tcW w:w="2995" w:type="dxa"/>
          <w:vAlign w:val="bottom"/>
        </w:tcPr>
        <w:p w:rsidR="00E516D5" w:rsidRPr="00CE630F" w:rsidRDefault="00E516D5" w:rsidP="0038716D">
          <w:pPr>
            <w:pStyle w:val="Sidfot"/>
            <w:ind w:left="0"/>
            <w:rPr>
              <w:rFonts w:ascii="Arial" w:hAnsi="Arial" w:cs="Arial"/>
              <w:sz w:val="16"/>
              <w:szCs w:val="16"/>
            </w:rPr>
          </w:pPr>
          <w:bookmarkStart w:id="15" w:name="Telefonvx"/>
          <w:r>
            <w:rPr>
              <w:rFonts w:ascii="Arial" w:hAnsi="Arial" w:cs="Arial"/>
              <w:sz w:val="16"/>
              <w:szCs w:val="16"/>
            </w:rPr>
            <w:t>0771 63 00 00</w:t>
          </w:r>
          <w:bookmarkEnd w:id="15"/>
        </w:p>
      </w:tc>
      <w:tc>
        <w:tcPr>
          <w:tcW w:w="3471" w:type="dxa"/>
          <w:vAlign w:val="bottom"/>
        </w:tcPr>
        <w:p w:rsidR="00E516D5" w:rsidRPr="00CE630F" w:rsidRDefault="00E516D5">
          <w:pPr>
            <w:pStyle w:val="Sidfot"/>
            <w:ind w:left="0"/>
            <w:rPr>
              <w:rFonts w:ascii="Arial" w:hAnsi="Arial" w:cs="Arial"/>
              <w:sz w:val="16"/>
              <w:szCs w:val="16"/>
            </w:rPr>
          </w:pPr>
          <w:r w:rsidRPr="00CE630F">
            <w:rPr>
              <w:rFonts w:ascii="Arial" w:hAnsi="Arial" w:cs="Arial"/>
              <w:sz w:val="16"/>
              <w:szCs w:val="16"/>
            </w:rPr>
            <w:t>202100-065401</w:t>
          </w:r>
        </w:p>
      </w:tc>
    </w:tr>
    <w:tr w:rsidR="00E516D5" w:rsidRPr="00F814C9" w:rsidTr="00CE630F">
      <w:trPr>
        <w:trHeight w:val="283"/>
      </w:trPr>
      <w:tc>
        <w:tcPr>
          <w:tcW w:w="3388" w:type="dxa"/>
          <w:vAlign w:val="bottom"/>
        </w:tcPr>
        <w:p w:rsidR="00E516D5" w:rsidRPr="00F814C9" w:rsidRDefault="00E516D5">
          <w:pPr>
            <w:pStyle w:val="Sidfot"/>
            <w:ind w:left="0"/>
            <w:rPr>
              <w:rFonts w:ascii="Arial" w:hAnsi="Arial" w:cs="Arial"/>
              <w:sz w:val="14"/>
              <w:szCs w:val="14"/>
            </w:rPr>
          </w:pPr>
          <w:r w:rsidRPr="00F814C9">
            <w:rPr>
              <w:rFonts w:ascii="Arial" w:hAnsi="Arial" w:cs="Arial"/>
              <w:sz w:val="14"/>
              <w:szCs w:val="14"/>
            </w:rPr>
            <w:t>Postadress</w:t>
          </w:r>
        </w:p>
      </w:tc>
      <w:tc>
        <w:tcPr>
          <w:tcW w:w="2995" w:type="dxa"/>
          <w:vAlign w:val="bottom"/>
        </w:tcPr>
        <w:p w:rsidR="00E516D5" w:rsidRPr="00F814C9" w:rsidRDefault="00E516D5">
          <w:pPr>
            <w:pStyle w:val="Sidfot"/>
            <w:ind w:left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71" w:type="dxa"/>
          <w:vAlign w:val="bottom"/>
        </w:tcPr>
        <w:p w:rsidR="00E516D5" w:rsidRPr="00F814C9" w:rsidRDefault="00E516D5">
          <w:pPr>
            <w:pStyle w:val="Sidfot"/>
            <w:ind w:left="0"/>
            <w:rPr>
              <w:rFonts w:ascii="Arial" w:hAnsi="Arial" w:cs="Arial"/>
              <w:sz w:val="14"/>
              <w:szCs w:val="14"/>
            </w:rPr>
          </w:pPr>
          <w:r w:rsidRPr="00F814C9">
            <w:rPr>
              <w:rFonts w:ascii="Arial" w:hAnsi="Arial" w:cs="Arial"/>
              <w:sz w:val="14"/>
              <w:szCs w:val="14"/>
            </w:rPr>
            <w:t>E-post</w:t>
          </w:r>
        </w:p>
      </w:tc>
    </w:tr>
    <w:tr w:rsidR="00E516D5" w:rsidRPr="00CE630F" w:rsidTr="00CE630F">
      <w:trPr>
        <w:trHeight w:val="227"/>
      </w:trPr>
      <w:tc>
        <w:tcPr>
          <w:tcW w:w="3388" w:type="dxa"/>
          <w:vAlign w:val="bottom"/>
        </w:tcPr>
        <w:p w:rsidR="00E516D5" w:rsidRPr="00CE630F" w:rsidRDefault="00E516D5" w:rsidP="0038716D">
          <w:pPr>
            <w:pStyle w:val="Sidfot"/>
            <w:ind w:left="0"/>
            <w:rPr>
              <w:rFonts w:ascii="Arial" w:hAnsi="Arial" w:cs="Arial"/>
              <w:sz w:val="16"/>
              <w:szCs w:val="16"/>
            </w:rPr>
          </w:pPr>
          <w:bookmarkStart w:id="16" w:name="Postadress"/>
          <w:r>
            <w:rPr>
              <w:rFonts w:ascii="Arial" w:hAnsi="Arial" w:cs="Arial"/>
              <w:sz w:val="16"/>
              <w:szCs w:val="16"/>
            </w:rPr>
            <w:t>392 31 Kalmar</w:t>
          </w:r>
          <w:bookmarkEnd w:id="16"/>
        </w:p>
      </w:tc>
      <w:tc>
        <w:tcPr>
          <w:tcW w:w="2995" w:type="dxa"/>
          <w:vAlign w:val="bottom"/>
        </w:tcPr>
        <w:p w:rsidR="00E516D5" w:rsidRPr="00CE630F" w:rsidRDefault="00E516D5" w:rsidP="0038716D">
          <w:pPr>
            <w:pStyle w:val="Sidfot"/>
            <w:ind w:left="0"/>
            <w:rPr>
              <w:rFonts w:ascii="Arial" w:hAnsi="Arial" w:cs="Arial"/>
              <w:sz w:val="16"/>
              <w:szCs w:val="16"/>
            </w:rPr>
          </w:pPr>
          <w:bookmarkStart w:id="17" w:name="Fax"/>
          <w:r>
            <w:rPr>
              <w:rFonts w:ascii="Arial" w:hAnsi="Arial" w:cs="Arial"/>
              <w:sz w:val="16"/>
              <w:szCs w:val="16"/>
            </w:rPr>
            <w:t xml:space="preserve"> </w:t>
          </w:r>
          <w:bookmarkEnd w:id="17"/>
        </w:p>
      </w:tc>
      <w:tc>
        <w:tcPr>
          <w:tcW w:w="3471" w:type="dxa"/>
          <w:vAlign w:val="bottom"/>
        </w:tcPr>
        <w:p w:rsidR="00E516D5" w:rsidRPr="00CE630F" w:rsidRDefault="00E516D5" w:rsidP="0038716D">
          <w:pPr>
            <w:pStyle w:val="Sidfot"/>
            <w:ind w:left="0"/>
            <w:rPr>
              <w:rFonts w:ascii="Arial" w:hAnsi="Arial" w:cs="Arial"/>
              <w:sz w:val="16"/>
              <w:szCs w:val="16"/>
            </w:rPr>
          </w:pPr>
          <w:bookmarkStart w:id="18" w:name="Epost"/>
          <w:r>
            <w:rPr>
              <w:rFonts w:ascii="Arial" w:hAnsi="Arial" w:cs="Arial"/>
              <w:sz w:val="16"/>
              <w:szCs w:val="16"/>
            </w:rPr>
            <w:t>sjofartsverket@sjofartsverket.se</w:t>
          </w:r>
          <w:bookmarkEnd w:id="18"/>
        </w:p>
      </w:tc>
    </w:tr>
  </w:tbl>
  <w:p w:rsidR="00E516D5" w:rsidRDefault="00E516D5">
    <w:pPr>
      <w:pStyle w:val="Sidfot"/>
      <w:ind w:left="-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3F" w:rsidRDefault="005E193F">
      <w:r>
        <w:separator/>
      </w:r>
    </w:p>
  </w:footnote>
  <w:footnote w:type="continuationSeparator" w:id="0">
    <w:p w:rsidR="005E193F" w:rsidRDefault="005E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70" w:type="dxa"/>
      <w:tblLook w:val="04A0" w:firstRow="1" w:lastRow="0" w:firstColumn="1" w:lastColumn="0" w:noHBand="0" w:noVBand="1"/>
    </w:tblPr>
    <w:tblGrid>
      <w:gridCol w:w="799"/>
      <w:gridCol w:w="3722"/>
      <w:gridCol w:w="2654"/>
      <w:gridCol w:w="2665"/>
    </w:tblGrid>
    <w:tr w:rsidR="00E516D5" w:rsidTr="00E06B24">
      <w:trPr>
        <w:trHeight w:val="555"/>
      </w:trPr>
      <w:tc>
        <w:tcPr>
          <w:tcW w:w="4733" w:type="dxa"/>
          <w:gridSpan w:val="2"/>
          <w:vMerge w:val="restart"/>
          <w:shd w:val="clear" w:color="auto" w:fill="auto"/>
        </w:tcPr>
        <w:p w:rsidR="00E516D5" w:rsidRDefault="00E516D5" w:rsidP="00E06B24">
          <w:pPr>
            <w:pStyle w:val="Sidhuvud"/>
            <w:ind w:left="0"/>
          </w:pPr>
          <w:r>
            <w:rPr>
              <w:noProof/>
            </w:rPr>
            <w:drawing>
              <wp:inline distT="0" distB="0" distL="0" distR="0" wp14:anchorId="4EC7B58A" wp14:editId="5E8C5FE6">
                <wp:extent cx="1350000" cy="352800"/>
                <wp:effectExtent l="0" t="0" r="3175" b="9525"/>
                <wp:docPr id="7" name="Bild 1" descr="SJV_SV~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JV_SV~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000" cy="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6" w:type="dxa"/>
          <w:shd w:val="clear" w:color="auto" w:fill="auto"/>
        </w:tcPr>
        <w:p w:rsidR="00E516D5" w:rsidRPr="007F23CC" w:rsidRDefault="00E516D5" w:rsidP="00E06B24">
          <w:pPr>
            <w:pStyle w:val="Sidhuvud"/>
            <w:ind w:left="0"/>
            <w:rPr>
              <w:caps/>
            </w:rPr>
          </w:pPr>
        </w:p>
      </w:tc>
      <w:tc>
        <w:tcPr>
          <w:tcW w:w="2837" w:type="dxa"/>
          <w:shd w:val="clear" w:color="auto" w:fill="auto"/>
        </w:tcPr>
        <w:p w:rsidR="00E516D5" w:rsidRDefault="005644DE" w:rsidP="00E06B24">
          <w:pPr>
            <w:pStyle w:val="Sidhuvud"/>
            <w:ind w:left="0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5566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E516D5">
            <w:t xml:space="preserve"> (</w:t>
          </w:r>
          <w:r w:rsidR="005E193F">
            <w:fldChar w:fldCharType="begin"/>
          </w:r>
          <w:r w:rsidR="005E193F">
            <w:instrText xml:space="preserve"> NUMPAGES  \* Arabic  \* MERGEFORMAT </w:instrText>
          </w:r>
          <w:r w:rsidR="005E193F">
            <w:fldChar w:fldCharType="separate"/>
          </w:r>
          <w:r w:rsidR="0095566C">
            <w:rPr>
              <w:noProof/>
            </w:rPr>
            <w:t>2</w:t>
          </w:r>
          <w:r w:rsidR="005E193F">
            <w:rPr>
              <w:noProof/>
            </w:rPr>
            <w:fldChar w:fldCharType="end"/>
          </w:r>
          <w:r w:rsidR="00E516D5">
            <w:t>)</w:t>
          </w:r>
        </w:p>
      </w:tc>
    </w:tr>
    <w:tr w:rsidR="00E516D5" w:rsidTr="00E06B24">
      <w:trPr>
        <w:trHeight w:val="278"/>
      </w:trPr>
      <w:tc>
        <w:tcPr>
          <w:tcW w:w="4733" w:type="dxa"/>
          <w:gridSpan w:val="2"/>
          <w:vMerge/>
          <w:shd w:val="clear" w:color="auto" w:fill="auto"/>
        </w:tcPr>
        <w:p w:rsidR="00E516D5" w:rsidRDefault="00E516D5" w:rsidP="00E06B24">
          <w:pPr>
            <w:pStyle w:val="Sidhuvud"/>
            <w:ind w:left="0"/>
          </w:pPr>
        </w:p>
      </w:tc>
      <w:tc>
        <w:tcPr>
          <w:tcW w:w="2836" w:type="dxa"/>
          <w:shd w:val="clear" w:color="auto" w:fill="auto"/>
          <w:vAlign w:val="center"/>
        </w:tcPr>
        <w:p w:rsidR="00E516D5" w:rsidRPr="00C76BDB" w:rsidRDefault="00E516D5" w:rsidP="00F174E1">
          <w:pPr>
            <w:pStyle w:val="Ledtext"/>
            <w:rPr>
              <w:sz w:val="14"/>
              <w:szCs w:val="14"/>
            </w:rPr>
          </w:pPr>
          <w:r w:rsidRPr="00C76BDB">
            <w:rPr>
              <w:sz w:val="14"/>
              <w:szCs w:val="14"/>
            </w:rPr>
            <w:t>Datum</w:t>
          </w:r>
        </w:p>
      </w:tc>
      <w:tc>
        <w:tcPr>
          <w:tcW w:w="2837" w:type="dxa"/>
          <w:shd w:val="clear" w:color="auto" w:fill="auto"/>
          <w:vAlign w:val="center"/>
        </w:tcPr>
        <w:p w:rsidR="00E516D5" w:rsidRPr="00C76BDB" w:rsidRDefault="00E516D5" w:rsidP="00F174E1">
          <w:pPr>
            <w:pStyle w:val="Ledtext"/>
            <w:rPr>
              <w:sz w:val="14"/>
              <w:szCs w:val="14"/>
            </w:rPr>
          </w:pPr>
          <w:r w:rsidRPr="00C76BDB">
            <w:rPr>
              <w:sz w:val="14"/>
              <w:szCs w:val="14"/>
            </w:rPr>
            <w:t>Vår beteckning</w:t>
          </w:r>
        </w:p>
      </w:tc>
    </w:tr>
    <w:tr w:rsidR="00E516D5" w:rsidTr="0002543E">
      <w:trPr>
        <w:trHeight w:val="277"/>
      </w:trPr>
      <w:tc>
        <w:tcPr>
          <w:tcW w:w="4733" w:type="dxa"/>
          <w:gridSpan w:val="2"/>
          <w:vMerge/>
          <w:shd w:val="clear" w:color="auto" w:fill="auto"/>
        </w:tcPr>
        <w:p w:rsidR="00E516D5" w:rsidRDefault="00E516D5" w:rsidP="00E06B24">
          <w:pPr>
            <w:pStyle w:val="Sidhuvud"/>
            <w:ind w:left="0"/>
          </w:pPr>
        </w:p>
      </w:tc>
      <w:tc>
        <w:tcPr>
          <w:tcW w:w="2836" w:type="dxa"/>
          <w:shd w:val="clear" w:color="auto" w:fill="auto"/>
        </w:tcPr>
        <w:p w:rsidR="00E516D5" w:rsidRPr="001C5B1E" w:rsidRDefault="00E516D5" w:rsidP="00E06B24">
          <w:pPr>
            <w:pStyle w:val="Sidhuvud"/>
            <w:ind w:left="0"/>
            <w:rPr>
              <w:szCs w:val="22"/>
            </w:rPr>
          </w:pPr>
          <w:bookmarkStart w:id="4" w:name="Datum2"/>
          <w:r>
            <w:rPr>
              <w:szCs w:val="22"/>
            </w:rPr>
            <w:t>201</w:t>
          </w:r>
          <w:bookmarkEnd w:id="4"/>
          <w:r w:rsidR="00BE6E7E">
            <w:rPr>
              <w:szCs w:val="22"/>
            </w:rPr>
            <w:t>6-03-01</w:t>
          </w:r>
        </w:p>
      </w:tc>
      <w:tc>
        <w:tcPr>
          <w:tcW w:w="2837" w:type="dxa"/>
          <w:shd w:val="clear" w:color="auto" w:fill="auto"/>
        </w:tcPr>
        <w:p w:rsidR="00E516D5" w:rsidRPr="001C5B1E" w:rsidRDefault="00E516D5" w:rsidP="00E06B24">
          <w:pPr>
            <w:pStyle w:val="Sidhuvud"/>
            <w:ind w:left="0"/>
            <w:rPr>
              <w:szCs w:val="22"/>
            </w:rPr>
          </w:pPr>
          <w:bookmarkStart w:id="5" w:name="VBet2"/>
          <w:bookmarkEnd w:id="5"/>
        </w:p>
      </w:tc>
    </w:tr>
    <w:tr w:rsidR="00E516D5" w:rsidTr="0002543E">
      <w:tc>
        <w:tcPr>
          <w:tcW w:w="804" w:type="dxa"/>
          <w:tcBorders>
            <w:bottom w:val="single" w:sz="2" w:space="0" w:color="BFBFBF" w:themeColor="background1" w:themeShade="BF"/>
          </w:tcBorders>
          <w:shd w:val="clear" w:color="auto" w:fill="auto"/>
        </w:tcPr>
        <w:p w:rsidR="00E516D5" w:rsidRDefault="00E516D5" w:rsidP="00E06B24">
          <w:pPr>
            <w:pStyle w:val="Sidhuvud"/>
            <w:ind w:left="0"/>
          </w:pPr>
        </w:p>
      </w:tc>
      <w:tc>
        <w:tcPr>
          <w:tcW w:w="3929" w:type="dxa"/>
          <w:tcBorders>
            <w:bottom w:val="single" w:sz="2" w:space="0" w:color="BFBFBF" w:themeColor="background1" w:themeShade="BF"/>
          </w:tcBorders>
          <w:shd w:val="clear" w:color="auto" w:fill="auto"/>
        </w:tcPr>
        <w:p w:rsidR="00E516D5" w:rsidRDefault="00E516D5" w:rsidP="00E06B24">
          <w:pPr>
            <w:pStyle w:val="Sidhuvud"/>
            <w:ind w:left="-24"/>
          </w:pPr>
        </w:p>
      </w:tc>
      <w:tc>
        <w:tcPr>
          <w:tcW w:w="2836" w:type="dxa"/>
          <w:tcBorders>
            <w:bottom w:val="single" w:sz="2" w:space="0" w:color="BFBFBF" w:themeColor="background1" w:themeShade="BF"/>
          </w:tcBorders>
          <w:shd w:val="clear" w:color="auto" w:fill="auto"/>
        </w:tcPr>
        <w:p w:rsidR="00E516D5" w:rsidRDefault="00E516D5" w:rsidP="00E06B24">
          <w:pPr>
            <w:pStyle w:val="Sidhuvud"/>
            <w:ind w:left="0"/>
          </w:pPr>
        </w:p>
      </w:tc>
      <w:tc>
        <w:tcPr>
          <w:tcW w:w="2837" w:type="dxa"/>
          <w:tcBorders>
            <w:bottom w:val="single" w:sz="2" w:space="0" w:color="BFBFBF" w:themeColor="background1" w:themeShade="BF"/>
          </w:tcBorders>
          <w:shd w:val="clear" w:color="auto" w:fill="auto"/>
        </w:tcPr>
        <w:p w:rsidR="00E516D5" w:rsidRDefault="00E516D5" w:rsidP="00E06B24">
          <w:pPr>
            <w:pStyle w:val="Sidhuvud"/>
            <w:ind w:left="0"/>
          </w:pPr>
        </w:p>
      </w:tc>
    </w:tr>
  </w:tbl>
  <w:p w:rsidR="00E516D5" w:rsidRDefault="00E516D5" w:rsidP="000714E4">
    <w:pPr>
      <w:pStyle w:val="Sidhuvud"/>
      <w:ind w:left="0"/>
    </w:pPr>
  </w:p>
  <w:p w:rsidR="00E516D5" w:rsidRDefault="00E516D5" w:rsidP="000714E4">
    <w:pPr>
      <w:pStyle w:val="Sidhuvud"/>
      <w:ind w:left="0"/>
    </w:pPr>
  </w:p>
  <w:p w:rsidR="00E516D5" w:rsidRDefault="00E516D5" w:rsidP="000714E4">
    <w:pPr>
      <w:pStyle w:val="Sidhuvud"/>
      <w:ind w:left="0"/>
    </w:pPr>
  </w:p>
  <w:p w:rsidR="00E516D5" w:rsidRDefault="00E516D5" w:rsidP="000714E4">
    <w:pPr>
      <w:pStyle w:val="Sidhuvu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70" w:type="dxa"/>
      <w:tblLook w:val="04A0" w:firstRow="1" w:lastRow="0" w:firstColumn="1" w:lastColumn="0" w:noHBand="0" w:noVBand="1"/>
    </w:tblPr>
    <w:tblGrid>
      <w:gridCol w:w="804"/>
      <w:gridCol w:w="4536"/>
      <w:gridCol w:w="2250"/>
      <w:gridCol w:w="2250"/>
    </w:tblGrid>
    <w:tr w:rsidR="00E516D5" w:rsidTr="00E06B24">
      <w:trPr>
        <w:trHeight w:val="555"/>
      </w:trPr>
      <w:tc>
        <w:tcPr>
          <w:tcW w:w="5340" w:type="dxa"/>
          <w:gridSpan w:val="2"/>
          <w:vMerge w:val="restart"/>
          <w:shd w:val="clear" w:color="auto" w:fill="auto"/>
        </w:tcPr>
        <w:p w:rsidR="00E516D5" w:rsidRDefault="00E516D5" w:rsidP="0083042C">
          <w:pPr>
            <w:pStyle w:val="Sidhuvud"/>
            <w:ind w:left="0"/>
          </w:pPr>
          <w:r>
            <w:rPr>
              <w:noProof/>
            </w:rPr>
            <w:drawing>
              <wp:inline distT="0" distB="0" distL="0" distR="0" wp14:anchorId="678F47D9" wp14:editId="7EC42B64">
                <wp:extent cx="2695575" cy="704850"/>
                <wp:effectExtent l="0" t="0" r="9525" b="0"/>
                <wp:docPr id="1" name="Bild 1" descr="SJV_SV~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JV_SV~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  <w:shd w:val="clear" w:color="auto" w:fill="auto"/>
        </w:tcPr>
        <w:p w:rsidR="00E516D5" w:rsidRPr="007F23CC" w:rsidRDefault="000602F2" w:rsidP="0083042C">
          <w:pPr>
            <w:pStyle w:val="Sidhuvud"/>
            <w:ind w:left="0"/>
            <w:rPr>
              <w:caps/>
            </w:rPr>
          </w:pPr>
          <w:bookmarkStart w:id="6" w:name="DokNamn"/>
          <w:r>
            <w:rPr>
              <w:caps/>
            </w:rPr>
            <w:t>RESTRIKTIONER</w:t>
          </w:r>
          <w:r w:rsidR="00E516D5">
            <w:rPr>
              <w:caps/>
            </w:rPr>
            <w:t xml:space="preserve"> Åhus Hamn 201</w:t>
          </w:r>
          <w:bookmarkEnd w:id="6"/>
          <w:r w:rsidR="00BE6E7E">
            <w:rPr>
              <w:caps/>
            </w:rPr>
            <w:t>6</w:t>
          </w:r>
          <w:r w:rsidR="00DE65A4">
            <w:rPr>
              <w:caps/>
            </w:rPr>
            <w:t xml:space="preserve"> </w:t>
          </w:r>
        </w:p>
      </w:tc>
      <w:tc>
        <w:tcPr>
          <w:tcW w:w="2250" w:type="dxa"/>
          <w:shd w:val="clear" w:color="auto" w:fill="auto"/>
        </w:tcPr>
        <w:p w:rsidR="00E516D5" w:rsidRDefault="005644DE" w:rsidP="0083042C">
          <w:pPr>
            <w:pStyle w:val="Sidhuvud"/>
            <w:ind w:left="0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5566C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E516D5">
            <w:t xml:space="preserve"> (</w:t>
          </w:r>
          <w:r w:rsidR="005E193F">
            <w:fldChar w:fldCharType="begin"/>
          </w:r>
          <w:r w:rsidR="005E193F">
            <w:instrText xml:space="preserve"> NUMPAGES  \* Arabic  \* MERGEFORMAT </w:instrText>
          </w:r>
          <w:r w:rsidR="005E193F">
            <w:fldChar w:fldCharType="separate"/>
          </w:r>
          <w:r w:rsidR="0095566C">
            <w:rPr>
              <w:noProof/>
            </w:rPr>
            <w:t>1</w:t>
          </w:r>
          <w:r w:rsidR="005E193F">
            <w:rPr>
              <w:noProof/>
            </w:rPr>
            <w:fldChar w:fldCharType="end"/>
          </w:r>
          <w:r w:rsidR="00E516D5">
            <w:t>)</w:t>
          </w:r>
        </w:p>
      </w:tc>
    </w:tr>
    <w:tr w:rsidR="00E516D5" w:rsidTr="00E06B24">
      <w:trPr>
        <w:trHeight w:val="278"/>
      </w:trPr>
      <w:tc>
        <w:tcPr>
          <w:tcW w:w="5340" w:type="dxa"/>
          <w:gridSpan w:val="2"/>
          <w:vMerge/>
          <w:shd w:val="clear" w:color="auto" w:fill="auto"/>
        </w:tcPr>
        <w:p w:rsidR="00E516D5" w:rsidRDefault="00E516D5" w:rsidP="0083042C">
          <w:pPr>
            <w:pStyle w:val="Sidhuvud"/>
            <w:ind w:left="0"/>
          </w:pPr>
        </w:p>
      </w:tc>
      <w:tc>
        <w:tcPr>
          <w:tcW w:w="2250" w:type="dxa"/>
          <w:shd w:val="clear" w:color="auto" w:fill="auto"/>
          <w:vAlign w:val="center"/>
        </w:tcPr>
        <w:p w:rsidR="00E516D5" w:rsidRPr="00C76BDB" w:rsidRDefault="00E516D5" w:rsidP="00F174E1">
          <w:pPr>
            <w:pStyle w:val="Ledtext"/>
            <w:rPr>
              <w:sz w:val="14"/>
              <w:szCs w:val="14"/>
            </w:rPr>
          </w:pPr>
          <w:r w:rsidRPr="00C76BDB">
            <w:rPr>
              <w:sz w:val="14"/>
              <w:szCs w:val="14"/>
            </w:rPr>
            <w:t>Datum</w:t>
          </w:r>
        </w:p>
      </w:tc>
      <w:tc>
        <w:tcPr>
          <w:tcW w:w="2250" w:type="dxa"/>
          <w:shd w:val="clear" w:color="auto" w:fill="auto"/>
          <w:vAlign w:val="center"/>
        </w:tcPr>
        <w:p w:rsidR="00E516D5" w:rsidRPr="00C76BDB" w:rsidRDefault="00E516D5" w:rsidP="00F174E1">
          <w:pPr>
            <w:pStyle w:val="Ledtext"/>
            <w:rPr>
              <w:sz w:val="14"/>
              <w:szCs w:val="14"/>
            </w:rPr>
          </w:pPr>
          <w:r w:rsidRPr="00C76BDB">
            <w:rPr>
              <w:sz w:val="14"/>
              <w:szCs w:val="14"/>
            </w:rPr>
            <w:t>Vår beteckning</w:t>
          </w:r>
        </w:p>
      </w:tc>
    </w:tr>
    <w:tr w:rsidR="00E516D5" w:rsidTr="00E06B24">
      <w:trPr>
        <w:trHeight w:val="277"/>
      </w:trPr>
      <w:tc>
        <w:tcPr>
          <w:tcW w:w="5340" w:type="dxa"/>
          <w:gridSpan w:val="2"/>
          <w:vMerge/>
          <w:shd w:val="clear" w:color="auto" w:fill="auto"/>
        </w:tcPr>
        <w:p w:rsidR="00E516D5" w:rsidRDefault="00E516D5" w:rsidP="0083042C">
          <w:pPr>
            <w:pStyle w:val="Sidhuvud"/>
            <w:ind w:left="0"/>
          </w:pPr>
        </w:p>
      </w:tc>
      <w:tc>
        <w:tcPr>
          <w:tcW w:w="2250" w:type="dxa"/>
          <w:shd w:val="clear" w:color="auto" w:fill="auto"/>
        </w:tcPr>
        <w:p w:rsidR="00E516D5" w:rsidRPr="001C5B1E" w:rsidRDefault="00E516D5" w:rsidP="008B3A7F">
          <w:pPr>
            <w:pStyle w:val="Sidhuvud"/>
            <w:ind w:left="0"/>
            <w:rPr>
              <w:szCs w:val="22"/>
            </w:rPr>
          </w:pPr>
          <w:bookmarkStart w:id="7" w:name="Datum"/>
          <w:r>
            <w:rPr>
              <w:szCs w:val="22"/>
            </w:rPr>
            <w:t>201</w:t>
          </w:r>
          <w:bookmarkEnd w:id="7"/>
          <w:r w:rsidR="00BE6E7E">
            <w:rPr>
              <w:szCs w:val="22"/>
            </w:rPr>
            <w:t>6-03-01</w:t>
          </w:r>
        </w:p>
      </w:tc>
      <w:tc>
        <w:tcPr>
          <w:tcW w:w="2250" w:type="dxa"/>
          <w:shd w:val="clear" w:color="auto" w:fill="auto"/>
        </w:tcPr>
        <w:p w:rsidR="00E516D5" w:rsidRPr="001C5B1E" w:rsidRDefault="00F82415" w:rsidP="0083042C">
          <w:pPr>
            <w:pStyle w:val="Sidhuvud"/>
            <w:ind w:left="0"/>
            <w:rPr>
              <w:szCs w:val="22"/>
            </w:rPr>
          </w:pPr>
          <w:bookmarkStart w:id="8" w:name="VBet"/>
          <w:bookmarkEnd w:id="8"/>
          <w:r>
            <w:rPr>
              <w:szCs w:val="22"/>
            </w:rPr>
            <w:t>D-nr 0902-16-00996</w:t>
          </w:r>
        </w:p>
      </w:tc>
    </w:tr>
    <w:tr w:rsidR="00E516D5" w:rsidTr="00E06B24">
      <w:tc>
        <w:tcPr>
          <w:tcW w:w="804" w:type="dxa"/>
          <w:shd w:val="clear" w:color="auto" w:fill="auto"/>
        </w:tcPr>
        <w:p w:rsidR="00E516D5" w:rsidRDefault="00E516D5" w:rsidP="0083042C">
          <w:pPr>
            <w:pStyle w:val="Sidhuvud"/>
            <w:ind w:left="0"/>
          </w:pPr>
        </w:p>
      </w:tc>
      <w:tc>
        <w:tcPr>
          <w:tcW w:w="4536" w:type="dxa"/>
          <w:shd w:val="clear" w:color="auto" w:fill="auto"/>
        </w:tcPr>
        <w:p w:rsidR="00E516D5" w:rsidRPr="00FC42E8" w:rsidRDefault="00E516D5" w:rsidP="0038716D">
          <w:pPr>
            <w:pStyle w:val="Sidhuvud"/>
            <w:ind w:left="-24"/>
            <w:rPr>
              <w:b/>
              <w:sz w:val="20"/>
            </w:rPr>
          </w:pPr>
          <w:bookmarkStart w:id="9" w:name="Avd"/>
          <w:r>
            <w:rPr>
              <w:b/>
              <w:sz w:val="20"/>
            </w:rPr>
            <w:t>AO Lotsning</w:t>
          </w:r>
          <w:bookmarkEnd w:id="9"/>
        </w:p>
      </w:tc>
      <w:tc>
        <w:tcPr>
          <w:tcW w:w="2250" w:type="dxa"/>
          <w:shd w:val="clear" w:color="auto" w:fill="auto"/>
        </w:tcPr>
        <w:p w:rsidR="00E516D5" w:rsidRDefault="00E516D5" w:rsidP="0083042C">
          <w:pPr>
            <w:pStyle w:val="Sidhuvud"/>
            <w:ind w:left="0"/>
          </w:pPr>
        </w:p>
      </w:tc>
      <w:tc>
        <w:tcPr>
          <w:tcW w:w="2250" w:type="dxa"/>
          <w:shd w:val="clear" w:color="auto" w:fill="auto"/>
        </w:tcPr>
        <w:p w:rsidR="00E516D5" w:rsidRDefault="00E516D5" w:rsidP="0083042C">
          <w:pPr>
            <w:pStyle w:val="Sidhuvud"/>
            <w:ind w:left="0"/>
          </w:pPr>
        </w:p>
      </w:tc>
    </w:tr>
    <w:tr w:rsidR="00E516D5" w:rsidRPr="00C76BDB" w:rsidTr="00CE630F">
      <w:trPr>
        <w:trHeight w:val="283"/>
      </w:trPr>
      <w:tc>
        <w:tcPr>
          <w:tcW w:w="5340" w:type="dxa"/>
          <w:gridSpan w:val="2"/>
          <w:shd w:val="clear" w:color="auto" w:fill="auto"/>
          <w:vAlign w:val="center"/>
        </w:tcPr>
        <w:p w:rsidR="00E516D5" w:rsidRPr="00C76BDB" w:rsidRDefault="00E516D5" w:rsidP="00F174E1">
          <w:pPr>
            <w:pStyle w:val="Ledtext"/>
            <w:rPr>
              <w:sz w:val="14"/>
              <w:szCs w:val="14"/>
            </w:rPr>
          </w:pPr>
          <w:r w:rsidRPr="00C76BDB">
            <w:rPr>
              <w:sz w:val="14"/>
              <w:szCs w:val="14"/>
            </w:rPr>
            <w:t>Handläggare, direkttelefon</w:t>
          </w:r>
        </w:p>
      </w:tc>
      <w:tc>
        <w:tcPr>
          <w:tcW w:w="2250" w:type="dxa"/>
          <w:shd w:val="clear" w:color="auto" w:fill="auto"/>
          <w:vAlign w:val="center"/>
        </w:tcPr>
        <w:p w:rsidR="00E516D5" w:rsidRPr="00C76BDB" w:rsidRDefault="00E516D5" w:rsidP="00F174E1">
          <w:pPr>
            <w:pStyle w:val="Ledtext"/>
            <w:rPr>
              <w:sz w:val="14"/>
              <w:szCs w:val="14"/>
            </w:rPr>
          </w:pPr>
          <w:r w:rsidRPr="00C76BDB">
            <w:rPr>
              <w:sz w:val="14"/>
              <w:szCs w:val="14"/>
            </w:rPr>
            <w:t>Ert datum</w:t>
          </w:r>
        </w:p>
      </w:tc>
      <w:tc>
        <w:tcPr>
          <w:tcW w:w="2250" w:type="dxa"/>
          <w:shd w:val="clear" w:color="auto" w:fill="auto"/>
          <w:vAlign w:val="center"/>
        </w:tcPr>
        <w:p w:rsidR="00E516D5" w:rsidRPr="00C76BDB" w:rsidRDefault="00E516D5" w:rsidP="00F174E1">
          <w:pPr>
            <w:pStyle w:val="Ledtext"/>
            <w:rPr>
              <w:sz w:val="14"/>
              <w:szCs w:val="14"/>
            </w:rPr>
          </w:pPr>
          <w:r w:rsidRPr="00C76BDB">
            <w:rPr>
              <w:sz w:val="14"/>
              <w:szCs w:val="14"/>
            </w:rPr>
            <w:t>Er beteckning</w:t>
          </w:r>
        </w:p>
      </w:tc>
    </w:tr>
    <w:tr w:rsidR="00E516D5" w:rsidTr="00F814C9">
      <w:tc>
        <w:tcPr>
          <w:tcW w:w="5340" w:type="dxa"/>
          <w:gridSpan w:val="2"/>
          <w:shd w:val="clear" w:color="auto" w:fill="auto"/>
        </w:tcPr>
        <w:p w:rsidR="00E516D5" w:rsidRDefault="00E516D5" w:rsidP="0038716D">
          <w:pPr>
            <w:pStyle w:val="Sidhuvud"/>
            <w:ind w:left="0"/>
          </w:pPr>
          <w:bookmarkStart w:id="10" w:name="Handl"/>
          <w:r>
            <w:t>Tommy Andersson</w:t>
          </w:r>
          <w:bookmarkEnd w:id="10"/>
          <w:r>
            <w:t xml:space="preserve">, </w:t>
          </w:r>
          <w:bookmarkStart w:id="11" w:name="TelDir"/>
          <w:r>
            <w:t>+46104784959</w:t>
          </w:r>
          <w:bookmarkEnd w:id="11"/>
        </w:p>
      </w:tc>
      <w:tc>
        <w:tcPr>
          <w:tcW w:w="2250" w:type="dxa"/>
          <w:shd w:val="clear" w:color="auto" w:fill="auto"/>
        </w:tcPr>
        <w:p w:rsidR="00E516D5" w:rsidRDefault="00E516D5" w:rsidP="0083042C">
          <w:pPr>
            <w:pStyle w:val="Sidhuvud"/>
            <w:ind w:left="0"/>
          </w:pPr>
          <w:bookmarkStart w:id="12" w:name="ErDatum"/>
          <w:bookmarkEnd w:id="12"/>
        </w:p>
      </w:tc>
      <w:tc>
        <w:tcPr>
          <w:tcW w:w="2250" w:type="dxa"/>
          <w:shd w:val="clear" w:color="auto" w:fill="auto"/>
        </w:tcPr>
        <w:p w:rsidR="00E516D5" w:rsidRDefault="00E516D5" w:rsidP="0083042C">
          <w:pPr>
            <w:pStyle w:val="Sidhuvud"/>
            <w:ind w:left="0"/>
          </w:pPr>
          <w:bookmarkStart w:id="13" w:name="ErBet"/>
          <w:bookmarkEnd w:id="13"/>
        </w:p>
      </w:tc>
    </w:tr>
    <w:tr w:rsidR="00E516D5" w:rsidRPr="00F814C9" w:rsidTr="00F814C9">
      <w:trPr>
        <w:trHeight w:val="113"/>
      </w:trPr>
      <w:tc>
        <w:tcPr>
          <w:tcW w:w="5340" w:type="dxa"/>
          <w:gridSpan w:val="2"/>
          <w:tcBorders>
            <w:bottom w:val="single" w:sz="2" w:space="0" w:color="BFBFBF" w:themeColor="background1" w:themeShade="BF"/>
          </w:tcBorders>
          <w:shd w:val="clear" w:color="auto" w:fill="auto"/>
        </w:tcPr>
        <w:p w:rsidR="00E516D5" w:rsidRPr="00710878" w:rsidRDefault="00E516D5" w:rsidP="0083042C">
          <w:pPr>
            <w:pStyle w:val="Sidhuvud"/>
            <w:ind w:left="0"/>
            <w:rPr>
              <w:sz w:val="12"/>
              <w:szCs w:val="12"/>
            </w:rPr>
          </w:pPr>
        </w:p>
      </w:tc>
      <w:tc>
        <w:tcPr>
          <w:tcW w:w="2250" w:type="dxa"/>
          <w:tcBorders>
            <w:bottom w:val="single" w:sz="2" w:space="0" w:color="BFBFBF" w:themeColor="background1" w:themeShade="BF"/>
          </w:tcBorders>
          <w:shd w:val="clear" w:color="auto" w:fill="auto"/>
        </w:tcPr>
        <w:p w:rsidR="00E516D5" w:rsidRPr="00F814C9" w:rsidRDefault="00E516D5" w:rsidP="0083042C">
          <w:pPr>
            <w:pStyle w:val="Sidhuvud"/>
            <w:ind w:left="0"/>
            <w:rPr>
              <w:sz w:val="6"/>
              <w:szCs w:val="6"/>
            </w:rPr>
          </w:pPr>
        </w:p>
      </w:tc>
      <w:tc>
        <w:tcPr>
          <w:tcW w:w="2250" w:type="dxa"/>
          <w:tcBorders>
            <w:bottom w:val="single" w:sz="2" w:space="0" w:color="BFBFBF" w:themeColor="background1" w:themeShade="BF"/>
          </w:tcBorders>
          <w:shd w:val="clear" w:color="auto" w:fill="auto"/>
        </w:tcPr>
        <w:p w:rsidR="00E516D5" w:rsidRPr="00F814C9" w:rsidRDefault="00E516D5" w:rsidP="0083042C">
          <w:pPr>
            <w:pStyle w:val="Sidhuvud"/>
            <w:ind w:left="0"/>
            <w:rPr>
              <w:sz w:val="6"/>
              <w:szCs w:val="6"/>
            </w:rPr>
          </w:pPr>
        </w:p>
      </w:tc>
    </w:tr>
  </w:tbl>
  <w:p w:rsidR="00E516D5" w:rsidRPr="00710878" w:rsidRDefault="00E516D5" w:rsidP="00710878">
    <w:pPr>
      <w:pStyle w:val="Sidhuvud"/>
      <w:ind w:left="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B4F53"/>
    <w:multiLevelType w:val="hybridMultilevel"/>
    <w:tmpl w:val="B05E8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B1993"/>
    <w:multiLevelType w:val="hybridMultilevel"/>
    <w:tmpl w:val="BB4C039E"/>
    <w:lvl w:ilvl="0" w:tplc="094618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B0"/>
    <w:rsid w:val="0002543E"/>
    <w:rsid w:val="00032922"/>
    <w:rsid w:val="000602F2"/>
    <w:rsid w:val="00063A47"/>
    <w:rsid w:val="000714E4"/>
    <w:rsid w:val="00074FEC"/>
    <w:rsid w:val="0007666A"/>
    <w:rsid w:val="000A01C0"/>
    <w:rsid w:val="000B344B"/>
    <w:rsid w:val="000B64B5"/>
    <w:rsid w:val="000E1C83"/>
    <w:rsid w:val="000E39DD"/>
    <w:rsid w:val="000E7A59"/>
    <w:rsid w:val="00110B89"/>
    <w:rsid w:val="00133693"/>
    <w:rsid w:val="00136B94"/>
    <w:rsid w:val="001420C1"/>
    <w:rsid w:val="00142B83"/>
    <w:rsid w:val="00147955"/>
    <w:rsid w:val="0016463F"/>
    <w:rsid w:val="00175003"/>
    <w:rsid w:val="0017565C"/>
    <w:rsid w:val="00197417"/>
    <w:rsid w:val="001B3953"/>
    <w:rsid w:val="001C1422"/>
    <w:rsid w:val="001C5B1E"/>
    <w:rsid w:val="00210BFC"/>
    <w:rsid w:val="00231F43"/>
    <w:rsid w:val="00273610"/>
    <w:rsid w:val="00277C11"/>
    <w:rsid w:val="002A0162"/>
    <w:rsid w:val="002A3401"/>
    <w:rsid w:val="002B4D5B"/>
    <w:rsid w:val="002C516C"/>
    <w:rsid w:val="002C5971"/>
    <w:rsid w:val="002D7DE1"/>
    <w:rsid w:val="002E7D66"/>
    <w:rsid w:val="00302DAE"/>
    <w:rsid w:val="0032433E"/>
    <w:rsid w:val="003315F2"/>
    <w:rsid w:val="00346734"/>
    <w:rsid w:val="00372E44"/>
    <w:rsid w:val="00383C53"/>
    <w:rsid w:val="0038716D"/>
    <w:rsid w:val="003A09C7"/>
    <w:rsid w:val="003F2F58"/>
    <w:rsid w:val="004138B9"/>
    <w:rsid w:val="00461AC4"/>
    <w:rsid w:val="004653D7"/>
    <w:rsid w:val="004723B4"/>
    <w:rsid w:val="00484A83"/>
    <w:rsid w:val="004C1DE3"/>
    <w:rsid w:val="004D2397"/>
    <w:rsid w:val="004D7973"/>
    <w:rsid w:val="004F2617"/>
    <w:rsid w:val="004F2CF6"/>
    <w:rsid w:val="00515B99"/>
    <w:rsid w:val="00522BCD"/>
    <w:rsid w:val="005408A6"/>
    <w:rsid w:val="005426CB"/>
    <w:rsid w:val="00561CCC"/>
    <w:rsid w:val="005644DE"/>
    <w:rsid w:val="005708FA"/>
    <w:rsid w:val="005719F0"/>
    <w:rsid w:val="005847E6"/>
    <w:rsid w:val="005A174D"/>
    <w:rsid w:val="005B71C1"/>
    <w:rsid w:val="005B74F5"/>
    <w:rsid w:val="005E193F"/>
    <w:rsid w:val="00613F39"/>
    <w:rsid w:val="00691100"/>
    <w:rsid w:val="00693D48"/>
    <w:rsid w:val="00697B60"/>
    <w:rsid w:val="006C6B41"/>
    <w:rsid w:val="006D0675"/>
    <w:rsid w:val="006D57FF"/>
    <w:rsid w:val="00700B1A"/>
    <w:rsid w:val="0070151E"/>
    <w:rsid w:val="00710878"/>
    <w:rsid w:val="00715ECC"/>
    <w:rsid w:val="00730F4A"/>
    <w:rsid w:val="007433FA"/>
    <w:rsid w:val="00780660"/>
    <w:rsid w:val="007837D5"/>
    <w:rsid w:val="007A6300"/>
    <w:rsid w:val="007B5468"/>
    <w:rsid w:val="007B6366"/>
    <w:rsid w:val="007D5018"/>
    <w:rsid w:val="007F23CC"/>
    <w:rsid w:val="007F3376"/>
    <w:rsid w:val="0083042C"/>
    <w:rsid w:val="00834AA2"/>
    <w:rsid w:val="008B3A7F"/>
    <w:rsid w:val="00936DE3"/>
    <w:rsid w:val="0095566C"/>
    <w:rsid w:val="00971590"/>
    <w:rsid w:val="00972DB2"/>
    <w:rsid w:val="0097629E"/>
    <w:rsid w:val="00992BDE"/>
    <w:rsid w:val="009A3AF0"/>
    <w:rsid w:val="009B379E"/>
    <w:rsid w:val="009B3FED"/>
    <w:rsid w:val="009B44C6"/>
    <w:rsid w:val="009C0B84"/>
    <w:rsid w:val="009C4B00"/>
    <w:rsid w:val="009E1024"/>
    <w:rsid w:val="009E246F"/>
    <w:rsid w:val="009E57EE"/>
    <w:rsid w:val="00A213D4"/>
    <w:rsid w:val="00A23883"/>
    <w:rsid w:val="00A37580"/>
    <w:rsid w:val="00A46F91"/>
    <w:rsid w:val="00A63673"/>
    <w:rsid w:val="00A6448A"/>
    <w:rsid w:val="00A72065"/>
    <w:rsid w:val="00A7704E"/>
    <w:rsid w:val="00A77FFB"/>
    <w:rsid w:val="00A921C4"/>
    <w:rsid w:val="00AA413F"/>
    <w:rsid w:val="00AD261A"/>
    <w:rsid w:val="00AE093D"/>
    <w:rsid w:val="00AE1F70"/>
    <w:rsid w:val="00B06E44"/>
    <w:rsid w:val="00B1544F"/>
    <w:rsid w:val="00B641C5"/>
    <w:rsid w:val="00BA6916"/>
    <w:rsid w:val="00BB2F2D"/>
    <w:rsid w:val="00BB42E2"/>
    <w:rsid w:val="00BC3376"/>
    <w:rsid w:val="00BC4E1C"/>
    <w:rsid w:val="00BC6692"/>
    <w:rsid w:val="00BE63CD"/>
    <w:rsid w:val="00BE6D0C"/>
    <w:rsid w:val="00BE6E7E"/>
    <w:rsid w:val="00BF3A02"/>
    <w:rsid w:val="00C242B0"/>
    <w:rsid w:val="00C400AC"/>
    <w:rsid w:val="00C45993"/>
    <w:rsid w:val="00C46C81"/>
    <w:rsid w:val="00C63C80"/>
    <w:rsid w:val="00C67093"/>
    <w:rsid w:val="00C76BDB"/>
    <w:rsid w:val="00C801D8"/>
    <w:rsid w:val="00C83DF0"/>
    <w:rsid w:val="00CA5E76"/>
    <w:rsid w:val="00CB290A"/>
    <w:rsid w:val="00CB3667"/>
    <w:rsid w:val="00CD47E2"/>
    <w:rsid w:val="00CE2490"/>
    <w:rsid w:val="00CE630F"/>
    <w:rsid w:val="00CF5225"/>
    <w:rsid w:val="00CF7175"/>
    <w:rsid w:val="00D04EB8"/>
    <w:rsid w:val="00D133E6"/>
    <w:rsid w:val="00D23F65"/>
    <w:rsid w:val="00D247D8"/>
    <w:rsid w:val="00D30940"/>
    <w:rsid w:val="00D3632A"/>
    <w:rsid w:val="00D37796"/>
    <w:rsid w:val="00D90A41"/>
    <w:rsid w:val="00DA374D"/>
    <w:rsid w:val="00DA467F"/>
    <w:rsid w:val="00DA61E7"/>
    <w:rsid w:val="00DA7733"/>
    <w:rsid w:val="00DB1A49"/>
    <w:rsid w:val="00DD5325"/>
    <w:rsid w:val="00DE36FD"/>
    <w:rsid w:val="00DE65A4"/>
    <w:rsid w:val="00E02EA4"/>
    <w:rsid w:val="00E06B24"/>
    <w:rsid w:val="00E2358A"/>
    <w:rsid w:val="00E35F67"/>
    <w:rsid w:val="00E40F1C"/>
    <w:rsid w:val="00E516D5"/>
    <w:rsid w:val="00E61FD6"/>
    <w:rsid w:val="00EA4F2B"/>
    <w:rsid w:val="00EC0B0B"/>
    <w:rsid w:val="00ED372D"/>
    <w:rsid w:val="00ED5E9F"/>
    <w:rsid w:val="00F17311"/>
    <w:rsid w:val="00F174E1"/>
    <w:rsid w:val="00F41A79"/>
    <w:rsid w:val="00F506AA"/>
    <w:rsid w:val="00F518A5"/>
    <w:rsid w:val="00F567EF"/>
    <w:rsid w:val="00F60CE5"/>
    <w:rsid w:val="00F611DF"/>
    <w:rsid w:val="00F70E63"/>
    <w:rsid w:val="00F814C9"/>
    <w:rsid w:val="00F82415"/>
    <w:rsid w:val="00F94EEC"/>
    <w:rsid w:val="00F95CD8"/>
    <w:rsid w:val="00FA0229"/>
    <w:rsid w:val="00FA12D4"/>
    <w:rsid w:val="00FB388A"/>
    <w:rsid w:val="00FC42E8"/>
    <w:rsid w:val="00FD26F9"/>
    <w:rsid w:val="00FD65CE"/>
    <w:rsid w:val="00FE04B9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39E351-FD03-4D86-84DD-08EB0E08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E1"/>
    <w:pPr>
      <w:ind w:left="1418"/>
    </w:pPr>
    <w:rPr>
      <w:sz w:val="24"/>
    </w:rPr>
  </w:style>
  <w:style w:type="paragraph" w:styleId="Rubrik1">
    <w:name w:val="heading 1"/>
    <w:basedOn w:val="Normal"/>
    <w:next w:val="Lptext"/>
    <w:qFormat/>
    <w:rsid w:val="00FA12D4"/>
    <w:pPr>
      <w:keepNext/>
      <w:spacing w:before="240" w:after="360"/>
      <w:outlineLvl w:val="0"/>
    </w:pPr>
    <w:rPr>
      <w:b/>
      <w:bCs/>
      <w:kern w:val="32"/>
      <w:sz w:val="28"/>
      <w:szCs w:val="32"/>
    </w:rPr>
  </w:style>
  <w:style w:type="paragraph" w:styleId="Rubrik2">
    <w:name w:val="heading 2"/>
    <w:basedOn w:val="Normal"/>
    <w:next w:val="Lptext"/>
    <w:qFormat/>
    <w:rsid w:val="00D133E6"/>
    <w:pPr>
      <w:keepNext/>
      <w:spacing w:before="240" w:after="120"/>
      <w:outlineLvl w:val="1"/>
    </w:pPr>
    <w:rPr>
      <w:b/>
      <w:bCs/>
      <w:iCs/>
      <w:szCs w:val="28"/>
    </w:rPr>
  </w:style>
  <w:style w:type="paragraph" w:styleId="Rubrik3">
    <w:name w:val="heading 3"/>
    <w:basedOn w:val="Normal"/>
    <w:next w:val="Lptext"/>
    <w:qFormat/>
    <w:rsid w:val="00D133E6"/>
    <w:pPr>
      <w:keepNext/>
      <w:spacing w:before="240" w:after="120"/>
      <w:outlineLvl w:val="2"/>
    </w:pPr>
    <w:rPr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Huvud">
    <w:name w:val="Huvud"/>
    <w:basedOn w:val="Normal"/>
    <w:pPr>
      <w:framePr w:hSpace="141" w:wrap="around" w:vAnchor="page" w:hAnchor="margin" w:y="905"/>
      <w:tabs>
        <w:tab w:val="left" w:pos="3544"/>
      </w:tabs>
      <w:ind w:left="0"/>
    </w:pPr>
  </w:style>
  <w:style w:type="paragraph" w:customStyle="1" w:styleId="Ballongtext1">
    <w:name w:val="Ballongtext1"/>
    <w:basedOn w:val="Normal"/>
    <w:semiHidden/>
    <w:rPr>
      <w:rFonts w:ascii="Tahoma" w:hAnsi="Tahoma"/>
      <w:sz w:val="16"/>
      <w:szCs w:val="16"/>
    </w:rPr>
  </w:style>
  <w:style w:type="table" w:styleId="Tabellrutnt">
    <w:name w:val="Table Grid"/>
    <w:basedOn w:val="Normaltabell"/>
    <w:rsid w:val="0083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1C5B1E"/>
    <w:pPr>
      <w:spacing w:before="240" w:after="240"/>
      <w:outlineLvl w:val="0"/>
    </w:pPr>
    <w:rPr>
      <w:b/>
      <w:bCs/>
      <w:kern w:val="28"/>
      <w:sz w:val="28"/>
      <w:szCs w:val="32"/>
    </w:rPr>
  </w:style>
  <w:style w:type="character" w:customStyle="1" w:styleId="RubrikChar">
    <w:name w:val="Rubrik Char"/>
    <w:link w:val="Rubrik"/>
    <w:rsid w:val="001C5B1E"/>
    <w:rPr>
      <w:rFonts w:eastAsia="Times New Roman" w:cs="Times New Roman"/>
      <w:b/>
      <w:bCs/>
      <w:kern w:val="28"/>
      <w:sz w:val="28"/>
      <w:szCs w:val="32"/>
    </w:rPr>
  </w:style>
  <w:style w:type="paragraph" w:styleId="Ballongtext">
    <w:name w:val="Balloon Text"/>
    <w:basedOn w:val="Normal"/>
    <w:link w:val="BallongtextChar"/>
    <w:rsid w:val="0003292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32922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link w:val="LedtextChar"/>
    <w:qFormat/>
    <w:rsid w:val="00CE630F"/>
    <w:pPr>
      <w:ind w:left="0"/>
    </w:pPr>
    <w:rPr>
      <w:rFonts w:ascii="Arial" w:hAnsi="Arial"/>
      <w:sz w:val="16"/>
      <w:szCs w:val="16"/>
    </w:rPr>
  </w:style>
  <w:style w:type="paragraph" w:customStyle="1" w:styleId="Lptext">
    <w:name w:val="Löptext"/>
    <w:basedOn w:val="Normal"/>
    <w:link w:val="LptextChar"/>
    <w:qFormat/>
    <w:rsid w:val="00F174E1"/>
    <w:pPr>
      <w:spacing w:after="240"/>
      <w:ind w:left="1429"/>
    </w:pPr>
  </w:style>
  <w:style w:type="character" w:customStyle="1" w:styleId="LedtextChar">
    <w:name w:val="Ledtext Char"/>
    <w:basedOn w:val="Standardstycketeckensnitt"/>
    <w:link w:val="Ledtext"/>
    <w:rsid w:val="00CE630F"/>
    <w:rPr>
      <w:rFonts w:ascii="Arial" w:hAnsi="Arial"/>
      <w:sz w:val="16"/>
      <w:szCs w:val="16"/>
    </w:rPr>
  </w:style>
  <w:style w:type="character" w:customStyle="1" w:styleId="LptextChar">
    <w:name w:val="Löptext Char"/>
    <w:basedOn w:val="Standardstycketeckensnitt"/>
    <w:link w:val="Lptext"/>
    <w:rsid w:val="00F174E1"/>
    <w:rPr>
      <w:sz w:val="24"/>
    </w:rPr>
  </w:style>
  <w:style w:type="paragraph" w:styleId="Brdtext">
    <w:name w:val="Body Text"/>
    <w:basedOn w:val="Normal"/>
    <w:link w:val="BrdtextChar"/>
    <w:qFormat/>
    <w:rsid w:val="00484A83"/>
    <w:pPr>
      <w:spacing w:after="160" w:line="280" w:lineRule="atLeast"/>
      <w:ind w:left="0"/>
    </w:pPr>
    <w:rPr>
      <w:rFonts w:eastAsiaTheme="minorHAnsi" w:cstheme="minorBidi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484A83"/>
    <w:rPr>
      <w:rFonts w:eastAsiaTheme="minorHAnsi" w:cstheme="minorBidi"/>
      <w:sz w:val="24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30F4A"/>
    <w:pPr>
      <w:ind w:left="720"/>
      <w:contextualSpacing/>
    </w:pPr>
  </w:style>
  <w:style w:type="character" w:styleId="Betoning">
    <w:name w:val="Emphasis"/>
    <w:basedOn w:val="Standardstycketeckensnitt"/>
    <w:qFormat/>
    <w:rsid w:val="000602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Gemensamt\Brev%20Svenska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2815-BE94-4FBF-ADFF-1BFAEFEA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Svenska.dotm</Template>
  <TotalTime>1</TotalTime>
  <Pages>4</Pages>
  <Words>417</Words>
  <Characters>2215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Brev svenskt</vt:lpstr>
      <vt:lpstr> </vt:lpstr>
      <vt:lpstr> </vt:lpstr>
    </vt:vector>
  </TitlesOfParts>
  <Company>Kerfi AB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svenskt</dc:title>
  <dc:subject>Word mall</dc:subject>
  <dc:creator>tomand01</dc:creator>
  <dc:description>Brev svenskt, sekreterarfunktion</dc:description>
  <cp:lastModifiedBy>Kristoffersson, Johan</cp:lastModifiedBy>
  <cp:revision>2</cp:revision>
  <cp:lastPrinted>2014-04-23T08:04:00Z</cp:lastPrinted>
  <dcterms:created xsi:type="dcterms:W3CDTF">2022-02-10T13:08:00Z</dcterms:created>
  <dcterms:modified xsi:type="dcterms:W3CDTF">2022-02-10T13:08:00Z</dcterms:modified>
  <cp:category>Word mall</cp:category>
</cp:coreProperties>
</file>